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7" w:rsidRPr="00E03791" w:rsidRDefault="00AE6B7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E6B77" w:rsidRPr="00E03791" w:rsidRDefault="006C79DB">
      <w:pPr>
        <w:spacing w:after="0" w:line="240" w:lineRule="auto"/>
        <w:jc w:val="center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 xml:space="preserve">ПРОЕКТНА ЗАДАЧА  </w:t>
      </w:r>
      <w:proofErr w:type="spellStart"/>
      <w:r w:rsidRPr="00E03791">
        <w:rPr>
          <w:rFonts w:asciiTheme="minorHAnsi" w:hAnsiTheme="minorHAnsi" w:cs="Arial"/>
          <w:b/>
        </w:rPr>
        <w:t>ToR</w:t>
      </w:r>
      <w:proofErr w:type="spellEnd"/>
      <w:r w:rsidRPr="00E03791">
        <w:rPr>
          <w:rFonts w:asciiTheme="minorHAnsi" w:hAnsiTheme="minorHAnsi" w:cs="Arial"/>
          <w:b/>
        </w:rPr>
        <w:t xml:space="preserve"> 0</w:t>
      </w:r>
      <w:r w:rsidR="005220AE">
        <w:rPr>
          <w:rFonts w:asciiTheme="minorHAnsi" w:hAnsiTheme="minorHAnsi" w:cs="Arial"/>
          <w:b/>
        </w:rPr>
        <w:t>4/2017</w:t>
      </w:r>
    </w:p>
    <w:p w:rsidR="005220AE" w:rsidRDefault="008C795D" w:rsidP="005220AE">
      <w:pPr>
        <w:ind w:left="28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 </w:t>
      </w:r>
      <w:r w:rsidR="005220AE" w:rsidRPr="005220AE">
        <w:rPr>
          <w:rFonts w:asciiTheme="minorHAnsi" w:hAnsiTheme="minorHAnsi" w:cs="Arial"/>
          <w:b/>
        </w:rPr>
        <w:t xml:space="preserve">ЕКСПЕРТ ЗА АНАЛИЗА НА ПЕРЦЕПЦИЈАТА ЗА МЕДИУМИТЕ ОД СТРАНА НА ГРАЃАНИТЕ И НИВНАТА ДОВЕРБА ВО МЕДИУМИТЕ ВО РМ </w:t>
      </w:r>
      <w:r w:rsidR="005220AE">
        <w:rPr>
          <w:rFonts w:asciiTheme="minorHAnsi" w:hAnsiTheme="minorHAnsi" w:cs="Arial"/>
          <w:b/>
        </w:rPr>
        <w:t xml:space="preserve">  </w:t>
      </w:r>
    </w:p>
    <w:p w:rsidR="005220AE" w:rsidRDefault="005220AE" w:rsidP="005220AE">
      <w:pPr>
        <w:ind w:left="28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И </w:t>
      </w:r>
      <w:r w:rsidR="008C795D">
        <w:rPr>
          <w:rFonts w:asciiTheme="minorHAnsi" w:hAnsiTheme="minorHAnsi" w:cs="Arial"/>
          <w:b/>
        </w:rPr>
        <w:t xml:space="preserve">1 </w:t>
      </w:r>
      <w:r>
        <w:rPr>
          <w:rFonts w:asciiTheme="minorHAnsi" w:hAnsiTheme="minorHAnsi" w:cs="Arial"/>
          <w:b/>
        </w:rPr>
        <w:t>ЕКСПЕРТ ЗА АНАЛИЗА НА ЕТИЧКОТО И ПРОФЕСИОНАЛНО НОВИНАРСТВО И МЕДИУМСКАТА ПИСМЕНОСТ ВО РМ</w:t>
      </w:r>
    </w:p>
    <w:p w:rsidR="007649B3" w:rsidRPr="00E03791" w:rsidRDefault="005220AE" w:rsidP="001B448A">
      <w:pPr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AE6B77" w:rsidRPr="00E03791" w:rsidRDefault="006C79DB" w:rsidP="001B448A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ВОВЕД</w:t>
      </w:r>
    </w:p>
    <w:p w:rsidR="00AE6B77" w:rsidRPr="00E03791" w:rsidRDefault="00AE6B77">
      <w:pPr>
        <w:pStyle w:val="ListParagraph"/>
        <w:spacing w:after="0" w:line="240" w:lineRule="auto"/>
        <w:ind w:left="420"/>
        <w:jc w:val="both"/>
        <w:rPr>
          <w:rFonts w:asciiTheme="minorHAnsi" w:hAnsiTheme="minorHAnsi" w:cs="Arial"/>
          <w:b/>
          <w:lang w:val="mk-MK"/>
        </w:rPr>
      </w:pPr>
    </w:p>
    <w:p w:rsidR="00AE6B77" w:rsidRPr="00E03791" w:rsidRDefault="006C79DB">
      <w:pPr>
        <w:numPr>
          <w:ilvl w:val="1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Позадина на задачата</w:t>
      </w:r>
    </w:p>
    <w:p w:rsidR="00AE6B77" w:rsidRPr="00E03791" w:rsidRDefault="00AE6B77">
      <w:pPr>
        <w:spacing w:after="0" w:line="240" w:lineRule="auto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 xml:space="preserve">„Истражувачко новинарство – чувар на демократијата и човековите права“ е проект чија што генерална цел е да ги зајакне медиумите и граѓанските организации и да овозможи амбиент за остварување на слободата на изразување и медиумски интегритет како клучен елемент за понатамошна поддршка на Р.М. во процесот на пристапување во Европска Унија (ЕУ). Специфични цели на проектот се: </w:t>
      </w:r>
    </w:p>
    <w:p w:rsidR="00AE6B77" w:rsidRPr="00E03791" w:rsidRDefault="00AE6B77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lang w:val="mk-MK"/>
        </w:rPr>
        <w:t xml:space="preserve">да се подобрат условите за квалитетно истражувачко новинарство </w:t>
      </w:r>
      <w:r w:rsidR="003A51F0" w:rsidRPr="00E03791">
        <w:rPr>
          <w:rFonts w:asciiTheme="minorHAnsi" w:hAnsiTheme="minorHAnsi" w:cs="Arial"/>
          <w:lang w:val="mk-MK"/>
        </w:rPr>
        <w:t xml:space="preserve">кое ќе биде </w:t>
      </w:r>
      <w:r w:rsidRPr="00E03791">
        <w:rPr>
          <w:rFonts w:asciiTheme="minorHAnsi" w:hAnsiTheme="minorHAnsi" w:cs="Arial"/>
          <w:lang w:val="mk-MK"/>
        </w:rPr>
        <w:t>достојно за доверба</w:t>
      </w:r>
      <w:r w:rsidR="003A51F0" w:rsidRPr="00E03791">
        <w:rPr>
          <w:rFonts w:asciiTheme="minorHAnsi" w:hAnsiTheme="minorHAnsi" w:cs="Arial"/>
          <w:lang w:val="mk-MK"/>
        </w:rPr>
        <w:t xml:space="preserve"> и </w:t>
      </w:r>
      <w:r w:rsidRPr="00E03791">
        <w:rPr>
          <w:rFonts w:asciiTheme="minorHAnsi" w:hAnsiTheme="minorHAnsi" w:cs="Arial"/>
          <w:lang w:val="mk-MK"/>
        </w:rPr>
        <w:t xml:space="preserve">на располагање на граѓаните во областа на човековите права и судството (Поглавје 23 и 24 од правото на ЕУ); </w:t>
      </w: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Да се зголемат капацитетите на граѓанските организации кои работат во областа на слободата на изразување и медиумите, подобрување на нивното влијание врз процесот на креирање политики во однос на слободата на медиумите и да се подобри нивната соработка преку воспоставување на платформа за дијалог; </w:t>
      </w: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Да се придонесе кон овозможување на правна, регулативна и политичка клима за остварување на слободата на изразување и медиумскиот интегритет.</w:t>
      </w:r>
    </w:p>
    <w:p w:rsidR="00AE6B77" w:rsidRPr="00E03791" w:rsidRDefault="00AE6B77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>Во насока на остварувањето на поставените цели</w:t>
      </w:r>
      <w:r w:rsidR="003A51F0" w:rsidRPr="00E03791">
        <w:rPr>
          <w:rFonts w:asciiTheme="minorHAnsi" w:hAnsiTheme="minorHAnsi" w:cs="Arial"/>
        </w:rPr>
        <w:t>,</w:t>
      </w:r>
      <w:r w:rsidRPr="00E03791">
        <w:rPr>
          <w:rFonts w:asciiTheme="minorHAnsi" w:hAnsiTheme="minorHAnsi" w:cs="Arial"/>
        </w:rPr>
        <w:t xml:space="preserve"> согласно проектот ќе бидат преземени повеќе </w:t>
      </w:r>
      <w:proofErr w:type="spellStart"/>
      <w:r w:rsidRPr="00E03791">
        <w:rPr>
          <w:rFonts w:asciiTheme="minorHAnsi" w:hAnsiTheme="minorHAnsi" w:cs="Arial"/>
        </w:rPr>
        <w:t>проектни</w:t>
      </w:r>
      <w:proofErr w:type="spellEnd"/>
      <w:r w:rsidRPr="00E03791">
        <w:rPr>
          <w:rFonts w:asciiTheme="minorHAnsi" w:hAnsiTheme="minorHAnsi" w:cs="Arial"/>
        </w:rPr>
        <w:t xml:space="preserve"> активности, кои се очекува дека ќе ги дадат следниве резултати: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Подобрени услови кои ќе обезбедат квалитет во истражувачкото новинарство преку современи/</w:t>
      </w:r>
      <w:proofErr w:type="spellStart"/>
      <w:r w:rsidRPr="00E03791">
        <w:rPr>
          <w:rFonts w:asciiTheme="minorHAnsi" w:hAnsiTheme="minorHAnsi" w:cs="Arial"/>
          <w:lang w:val="mk-MK"/>
        </w:rPr>
        <w:t>иновативни</w:t>
      </w:r>
      <w:proofErr w:type="spellEnd"/>
      <w:r w:rsidRPr="00E03791">
        <w:rPr>
          <w:rFonts w:asciiTheme="minorHAnsi" w:hAnsiTheme="minorHAnsi" w:cs="Arial"/>
          <w:lang w:val="mk-MK"/>
        </w:rPr>
        <w:t xml:space="preserve"> пристапи во областа на човековите права и судството (Поглавје 23 и 24);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 медиумски интегритет и зголемена </w:t>
      </w:r>
      <w:proofErr w:type="spellStart"/>
      <w:r w:rsidRPr="00E03791">
        <w:rPr>
          <w:rFonts w:asciiTheme="minorHAnsi" w:hAnsiTheme="minorHAnsi" w:cs="Arial"/>
          <w:lang w:val="mk-MK"/>
        </w:rPr>
        <w:t>професионалноста</w:t>
      </w:r>
      <w:proofErr w:type="spellEnd"/>
      <w:r w:rsidRPr="00E03791">
        <w:rPr>
          <w:rFonts w:asciiTheme="minorHAnsi" w:hAnsiTheme="minorHAnsi" w:cs="Arial"/>
          <w:lang w:val="mk-MK"/>
        </w:rPr>
        <w:t xml:space="preserve"> на новинарите и медиумските здруженија;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Зголемени капацитетите на граѓанските организации кои работат во областа на слободата на изразување и медиумите;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Засилено влијание врз процесот на креирање политики кои се однесуваат  на слободата на медиумите, како и подобрување на нивната соработка преку воспоставена платформа за дијалог;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lang w:val="mk-MK"/>
        </w:rPr>
        <w:t xml:space="preserve">Стимулирана побарувачка на квалитетно новинарство од страна на јавноста;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Зголемена медиумска писменост и разбирањето на улогата на професионалното и етичкото новинарство во </w:t>
      </w:r>
      <w:proofErr w:type="spellStart"/>
      <w:r w:rsidRPr="00E03791">
        <w:rPr>
          <w:rFonts w:asciiTheme="minorHAnsi" w:hAnsiTheme="minorHAnsi" w:cs="Arial"/>
          <w:lang w:val="mk-MK"/>
        </w:rPr>
        <w:t>off-line</w:t>
      </w:r>
      <w:proofErr w:type="spellEnd"/>
      <w:r w:rsidRPr="00E03791">
        <w:rPr>
          <w:rFonts w:asciiTheme="minorHAnsi" w:hAnsiTheme="minorHAnsi" w:cs="Arial"/>
          <w:lang w:val="mk-MK"/>
        </w:rPr>
        <w:t xml:space="preserve"> и онлајн медиумите; </w:t>
      </w:r>
    </w:p>
    <w:p w:rsidR="00AE6B77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lastRenderedPageBreak/>
        <w:t xml:space="preserve">Континуитет на усвоените политики и законски предлози во согласност со начелата на ЕУ за „квалитет на законот" предвидени во судската пракса на </w:t>
      </w:r>
      <w:proofErr w:type="spellStart"/>
      <w:r w:rsidRPr="00E03791">
        <w:rPr>
          <w:rFonts w:asciiTheme="minorHAnsi" w:hAnsiTheme="minorHAnsi" w:cs="Arial"/>
          <w:lang w:val="mk-MK"/>
        </w:rPr>
        <w:t>Eвропскиот</w:t>
      </w:r>
      <w:proofErr w:type="spellEnd"/>
      <w:r w:rsidRPr="00E03791">
        <w:rPr>
          <w:rFonts w:asciiTheme="minorHAnsi" w:hAnsiTheme="minorHAnsi" w:cs="Arial"/>
          <w:lang w:val="mk-MK"/>
        </w:rPr>
        <w:t xml:space="preserve"> суд за човекови права (ЕСЧП) и индикаторите наведени во резолуциите на Советот на Европа кои ги лоцираат недостатоците.</w:t>
      </w:r>
    </w:p>
    <w:p w:rsidR="00E03791" w:rsidRPr="00E03791" w:rsidRDefault="00E03791" w:rsidP="00E03791">
      <w:pPr>
        <w:pStyle w:val="ListParagraph"/>
        <w:spacing w:after="0" w:line="240" w:lineRule="auto"/>
        <w:ind w:left="1095"/>
        <w:jc w:val="both"/>
        <w:rPr>
          <w:rFonts w:asciiTheme="minorHAnsi" w:hAnsiTheme="minorHAnsi" w:cs="Arial"/>
          <w:lang w:val="mk-MK"/>
        </w:rPr>
      </w:pPr>
    </w:p>
    <w:p w:rsidR="00AE6B77" w:rsidRPr="00E03791" w:rsidRDefault="006C79DB">
      <w:pPr>
        <w:numPr>
          <w:ilvl w:val="1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Позадина на проектот „Истражувачко новинарство – чувар на демократијата и човековите права“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</w:rPr>
        <w:t xml:space="preserve">Проектот „Истражувачко новинарство – чувар на демократијата и човековите права“ е финансиран од Делегацијата на ЕУ во Македонија во рамките на програмата </w:t>
      </w:r>
      <w:r w:rsidRPr="00E03791">
        <w:rPr>
          <w:rFonts w:asciiTheme="minorHAnsi" w:hAnsiTheme="minorHAnsi" w:cs="Arial"/>
          <w:i/>
        </w:rPr>
        <w:t xml:space="preserve">IPA </w:t>
      </w:r>
      <w:proofErr w:type="spellStart"/>
      <w:r w:rsidRPr="00E03791">
        <w:rPr>
          <w:rFonts w:asciiTheme="minorHAnsi" w:hAnsiTheme="minorHAnsi" w:cs="Arial"/>
          <w:i/>
        </w:rPr>
        <w:t>Civil</w:t>
      </w:r>
      <w:proofErr w:type="spellEnd"/>
      <w:r w:rsidRPr="00E03791">
        <w:rPr>
          <w:rFonts w:asciiTheme="minorHAnsi" w:hAnsiTheme="minorHAnsi" w:cs="Arial"/>
          <w:i/>
        </w:rPr>
        <w:t xml:space="preserve"> </w:t>
      </w:r>
      <w:proofErr w:type="spellStart"/>
      <w:r w:rsidRPr="00E03791">
        <w:rPr>
          <w:rFonts w:asciiTheme="minorHAnsi" w:hAnsiTheme="minorHAnsi" w:cs="Arial"/>
          <w:i/>
        </w:rPr>
        <w:t>Society</w:t>
      </w:r>
      <w:proofErr w:type="spellEnd"/>
      <w:r w:rsidRPr="00E03791">
        <w:rPr>
          <w:rFonts w:asciiTheme="minorHAnsi" w:hAnsiTheme="minorHAnsi" w:cs="Arial"/>
          <w:i/>
        </w:rPr>
        <w:t xml:space="preserve"> </w:t>
      </w:r>
      <w:proofErr w:type="spellStart"/>
      <w:r w:rsidRPr="00E03791">
        <w:rPr>
          <w:rFonts w:asciiTheme="minorHAnsi" w:hAnsiTheme="minorHAnsi" w:cs="Arial"/>
          <w:i/>
        </w:rPr>
        <w:t>Facility</w:t>
      </w:r>
      <w:proofErr w:type="spellEnd"/>
      <w:r w:rsidRPr="00E03791">
        <w:rPr>
          <w:rFonts w:asciiTheme="minorHAnsi" w:hAnsiTheme="minorHAnsi" w:cs="Arial"/>
          <w:i/>
        </w:rPr>
        <w:t xml:space="preserve"> </w:t>
      </w:r>
      <w:proofErr w:type="spellStart"/>
      <w:r w:rsidRPr="00E03791">
        <w:rPr>
          <w:rFonts w:asciiTheme="minorHAnsi" w:hAnsiTheme="minorHAnsi" w:cs="Arial"/>
          <w:i/>
        </w:rPr>
        <w:t>and</w:t>
      </w:r>
      <w:proofErr w:type="spellEnd"/>
      <w:r w:rsidRPr="00E03791">
        <w:rPr>
          <w:rFonts w:asciiTheme="minorHAnsi" w:hAnsiTheme="minorHAnsi" w:cs="Arial"/>
          <w:i/>
        </w:rPr>
        <w:t xml:space="preserve"> Media </w:t>
      </w:r>
      <w:proofErr w:type="spellStart"/>
      <w:r w:rsidRPr="00E03791">
        <w:rPr>
          <w:rFonts w:asciiTheme="minorHAnsi" w:hAnsiTheme="minorHAnsi" w:cs="Arial"/>
          <w:i/>
        </w:rPr>
        <w:t>Programme</w:t>
      </w:r>
      <w:proofErr w:type="spellEnd"/>
      <w:r w:rsidRPr="00E03791">
        <w:rPr>
          <w:rFonts w:asciiTheme="minorHAnsi" w:hAnsiTheme="minorHAnsi" w:cs="Arial"/>
          <w:i/>
        </w:rPr>
        <w:t xml:space="preserve"> 2014 </w:t>
      </w:r>
      <w:r w:rsidRPr="00E03791">
        <w:rPr>
          <w:rFonts w:asciiTheme="minorHAnsi" w:hAnsiTheme="minorHAnsi" w:cs="Arial"/>
        </w:rPr>
        <w:t>и кофинансиран од Британската амбасада во Скопје</w:t>
      </w:r>
      <w:r w:rsidRPr="00E03791">
        <w:rPr>
          <w:rFonts w:asciiTheme="minorHAnsi" w:hAnsiTheme="minorHAnsi" w:cs="Arial"/>
          <w:i/>
        </w:rPr>
        <w:t>,</w:t>
      </w:r>
      <w:r w:rsidRPr="00E03791">
        <w:rPr>
          <w:rFonts w:asciiTheme="minorHAnsi" w:hAnsiTheme="minorHAnsi" w:cs="Arial"/>
        </w:rPr>
        <w:t xml:space="preserve"> и е спроведуван од страна на  Центарот за управување со промени во партнерство со Институтот за човекови права. Проектот е фокусиран на имплементацијата на целите утврдени во Повикот за предлози и тоа: да се зголеми влијанието на граѓанските организации и да се подобри интегритетот на медиумите преку нивно вклучување во јавните политики што ќе придонесат за понатамошен развој и унапредување на граѓанскиот дијалог, посилен и активен придонес во креирањето на политиките и активности на набљудување, како и унапредување на истражувачкото новинарство.</w:t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>Активностите на проектот се внимателно поставени за да се одговори на потребата за подобрување на условите за обезбедување на квалитет во истражувачкото новинарство и да ги охрабри невладините организации, студентите по новинарство, како и сите професионални новинари, да ја практикуваат слободата на изразување и слободата на медиумите, и да го подобрат влијанието врз процесот на креирање политики во врска со истата.</w:t>
      </w:r>
    </w:p>
    <w:p w:rsidR="00AE6B77" w:rsidRPr="00E03791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ab/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>Центарот за управување со промени</w:t>
      </w:r>
      <w:r w:rsidRPr="00E03791">
        <w:rPr>
          <w:rFonts w:asciiTheme="minorHAnsi" w:hAnsiTheme="minorHAnsi" w:cs="Arial"/>
        </w:rPr>
        <w:t xml:space="preserve"> (ЦУП) е главниот </w:t>
      </w:r>
      <w:proofErr w:type="spellStart"/>
      <w:r w:rsidRPr="00E03791">
        <w:rPr>
          <w:rFonts w:asciiTheme="minorHAnsi" w:hAnsiTheme="minorHAnsi" w:cs="Arial"/>
        </w:rPr>
        <w:t>спроведувач</w:t>
      </w:r>
      <w:proofErr w:type="spellEnd"/>
      <w:r w:rsidRPr="00E03791">
        <w:rPr>
          <w:rFonts w:asciiTheme="minorHAnsi" w:hAnsiTheme="minorHAnsi" w:cs="Arial"/>
        </w:rPr>
        <w:t xml:space="preserve">  на проектот и е </w:t>
      </w:r>
      <w:proofErr w:type="spellStart"/>
      <w:r w:rsidRPr="00E03791">
        <w:rPr>
          <w:rFonts w:asciiTheme="minorHAnsi" w:hAnsiTheme="minorHAnsi" w:cs="Arial"/>
        </w:rPr>
        <w:t>think-tank</w:t>
      </w:r>
      <w:proofErr w:type="spellEnd"/>
      <w:r w:rsidRPr="00E03791">
        <w:rPr>
          <w:rFonts w:asciiTheme="minorHAnsi" w:hAnsiTheme="minorHAnsi" w:cs="Arial"/>
        </w:rPr>
        <w:t xml:space="preserve"> организација лоцирана во Скопје, Македонија, која работи и имплементира проекти кои имаат за цел да придонесат за развој на македонското општество и регионот. ЦУП промовира разбирање и ненасилни промени и се фокусира на меки мерки и политики кои им помагаат на различни ентитети да ги прифатат општествените промени како нормални ситуации и да ги претворат во позитивни резултати. ЦУП има повеќе години работно искуство со различни државни институции, граѓански организации во Македонија и широка соработка со граѓанскиот и бизнис секторот дома и во странство. </w:t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>Институтот за човекови права</w:t>
      </w:r>
      <w:r w:rsidRPr="00E03791">
        <w:rPr>
          <w:rFonts w:asciiTheme="minorHAnsi" w:hAnsiTheme="minorHAnsi" w:cs="Arial"/>
        </w:rPr>
        <w:t xml:space="preserve"> (ИЧП) е партнер во имплементацијата на проектот и е здружение на граѓани лоцирано во Скопје, основано во 2009г. со цел промовирање, унапредување и заштитата на човековите права и слободи преку континуирана едукација на професионалната јавност и анализа на состојбите, организирање на стручни дискусии во рамките на правната професија и дискусии за општата јавност со цел зајакнување на капацитетите и механизмите за промовирање, гарантирање и заштита на човековите слободи и права. ИЧП ги остварува своите активности во соработка со државни органи и институции, граѓански организации од Р.М. како и регионални и меѓународни институции и организации од областа на заштитата на човековите права. 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1B448A" w:rsidRPr="00E03791" w:rsidRDefault="001B448A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 РАМКА НА ЗАДАЧАТА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2.1. Цел на мисијата/задачата</w:t>
      </w:r>
    </w:p>
    <w:p w:rsidR="00AE6B77" w:rsidRPr="00E03791" w:rsidRDefault="00AE6B77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pStyle w:val="Normalvovlecen"/>
        <w:spacing w:line="240" w:lineRule="auto"/>
        <w:ind w:firstLine="720"/>
        <w:jc w:val="both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Генералната цел на задачата е да се обезбеди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овозможувачка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и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поддржувачка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средина за истражувачко новинарство во еден поврзан и меѓусебно зависен свет и што поголем број 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lastRenderedPageBreak/>
        <w:t xml:space="preserve">граѓани да бидат запознаени и свесни за придобивките и потребата од слободата на изразување. </w:t>
      </w:r>
    </w:p>
    <w:p w:rsidR="00AE6B77" w:rsidRPr="009669A3" w:rsidRDefault="006C79DB" w:rsidP="006F67B2">
      <w:pPr>
        <w:pStyle w:val="Normalvovlecen"/>
        <w:spacing w:line="240" w:lineRule="auto"/>
        <w:ind w:firstLine="720"/>
        <w:jc w:val="both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>Конкретната цел на задачата е да се ангажира</w:t>
      </w:r>
      <w:r w:rsidR="005220AE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ат двајца експерти кои ќе </w:t>
      </w:r>
      <w:r w:rsidR="006F67B2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>подготват анализа за довербата на граѓаните во медиумите по претходно добиени квантитативни резултати од спроведена анкета, како и анализа за професионализмот и етичките стандарди во новинарството врз основа на резултати</w:t>
      </w:r>
      <w:r w:rsidR="009669A3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добиени</w:t>
      </w:r>
      <w:r w:rsidR="006F67B2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од истражување</w:t>
      </w:r>
      <w:r w:rsidR="009669A3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спроведено</w:t>
      </w:r>
      <w:r w:rsidR="006F67B2" w:rsidRPr="009669A3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меѓу новинари. </w:t>
      </w:r>
      <w:r w:rsidR="0069311C">
        <w:rPr>
          <w:rFonts w:asciiTheme="minorHAnsi" w:hAnsiTheme="minorHAnsi" w:cs="Arial"/>
          <w:color w:val="000000"/>
          <w:sz w:val="22"/>
          <w:szCs w:val="22"/>
          <w:lang w:val="mk-MK"/>
        </w:rPr>
        <w:t>Анкетата и истражувањето ќе се спроведат од независна истражувачка куќа, која ќе подготви и преглед на резултатите, како претходен процес на анализата.</w:t>
      </w:r>
    </w:p>
    <w:p w:rsidR="00AE6B77" w:rsidRPr="00E03791" w:rsidRDefault="00AE6B77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</w:p>
    <w:p w:rsidR="00AE6B77" w:rsidRPr="00E03791" w:rsidRDefault="006C79DB" w:rsidP="001B448A">
      <w:pPr>
        <w:spacing w:after="0" w:line="240" w:lineRule="auto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2.2. Очекувани резултати и активности на мисијата</w:t>
      </w:r>
      <w:r w:rsidRPr="00E03791">
        <w:rPr>
          <w:rFonts w:asciiTheme="minorHAnsi" w:hAnsiTheme="minorHAnsi" w:cs="Arial"/>
          <w:b/>
          <w:color w:val="000000"/>
        </w:rPr>
        <w:br/>
      </w:r>
    </w:p>
    <w:p w:rsidR="00AE6B77" w:rsidRPr="00B9711F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/>
          <w:b/>
        </w:rPr>
      </w:pPr>
      <w:r w:rsidRPr="00B9711F">
        <w:rPr>
          <w:rFonts w:asciiTheme="minorHAnsi" w:hAnsiTheme="minorHAnsi" w:cs="Arial"/>
          <w:b/>
          <w:color w:val="000000"/>
        </w:rPr>
        <w:t xml:space="preserve">Од </w:t>
      </w:r>
      <w:r w:rsidR="006F67B2">
        <w:rPr>
          <w:rFonts w:asciiTheme="minorHAnsi" w:hAnsiTheme="minorHAnsi" w:cs="Arial"/>
          <w:b/>
          <w:color w:val="000000"/>
        </w:rPr>
        <w:t>експертите кои ќе бидат ангажирани</w:t>
      </w:r>
      <w:r w:rsidRPr="00B9711F">
        <w:rPr>
          <w:rFonts w:asciiTheme="minorHAnsi" w:hAnsiTheme="minorHAnsi" w:cs="Arial"/>
          <w:b/>
          <w:color w:val="000000"/>
        </w:rPr>
        <w:t xml:space="preserve"> се очекува да ги испорачаат следниве резултати</w:t>
      </w:r>
      <w:r w:rsidRPr="00B9711F">
        <w:rPr>
          <w:rFonts w:asciiTheme="minorHAnsi" w:hAnsiTheme="minorHAnsi" w:cs="Arial"/>
          <w:b/>
          <w:color w:val="000000"/>
          <w:lang w:val="en-US"/>
        </w:rPr>
        <w:t>: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E03791">
        <w:rPr>
          <w:rFonts w:asciiTheme="minorHAnsi" w:hAnsiTheme="minorHAnsi" w:cs="Arial"/>
          <w:color w:val="000000"/>
        </w:rPr>
        <w:t xml:space="preserve">а) Да подготват методологија </w:t>
      </w:r>
      <w:r w:rsidR="006F67B2">
        <w:rPr>
          <w:rFonts w:asciiTheme="minorHAnsi" w:hAnsiTheme="minorHAnsi" w:cs="Arial"/>
          <w:color w:val="000000"/>
        </w:rPr>
        <w:t xml:space="preserve">и концепт на анализата која всушност ќе се состои од два дела: еден за состојбата и довербата во медиумите и друг за </w:t>
      </w:r>
      <w:proofErr w:type="spellStart"/>
      <w:r w:rsidR="006F67B2">
        <w:rPr>
          <w:rFonts w:asciiTheme="minorHAnsi" w:hAnsiTheme="minorHAnsi" w:cs="Arial"/>
          <w:color w:val="000000"/>
        </w:rPr>
        <w:t>професионалноста</w:t>
      </w:r>
      <w:proofErr w:type="spellEnd"/>
      <w:r w:rsidR="006F67B2">
        <w:rPr>
          <w:rFonts w:asciiTheme="minorHAnsi" w:hAnsiTheme="minorHAnsi" w:cs="Arial"/>
          <w:color w:val="000000"/>
        </w:rPr>
        <w:t xml:space="preserve"> на новинарите. </w:t>
      </w:r>
    </w:p>
    <w:p w:rsidR="006F67B2" w:rsidRPr="00E03791" w:rsidRDefault="006F67B2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  <w:highlight w:val="yellow"/>
          <w:lang w:val="en-US"/>
        </w:rPr>
      </w:pPr>
      <w:r w:rsidRPr="00E03791">
        <w:rPr>
          <w:rFonts w:asciiTheme="minorHAnsi" w:hAnsiTheme="minorHAnsi" w:cs="Arial"/>
          <w:color w:val="000000"/>
        </w:rPr>
        <w:t xml:space="preserve">б) Да </w:t>
      </w:r>
      <w:r w:rsidR="006F67B2">
        <w:rPr>
          <w:rFonts w:asciiTheme="minorHAnsi" w:hAnsiTheme="minorHAnsi" w:cs="Arial"/>
          <w:color w:val="000000"/>
        </w:rPr>
        <w:t>ја подготват целокупната анализа со заедничка работа/распределба на работата врз основа на квантитативните резултати добиени од:</w:t>
      </w:r>
      <w:r w:rsidRPr="00E03791">
        <w:rPr>
          <w:rFonts w:asciiTheme="minorHAnsi" w:hAnsiTheme="minorHAnsi" w:cs="Arial"/>
          <w:color w:val="000000"/>
          <w:lang w:val="en-US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F67B2" w:rsidRPr="00DB6645" w:rsidRDefault="006F67B2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DB6645">
        <w:rPr>
          <w:rFonts w:asciiTheme="minorHAnsi" w:hAnsiTheme="minorHAnsi" w:cs="Arial"/>
          <w:color w:val="000000"/>
        </w:rPr>
        <w:t xml:space="preserve">Телефонска анкета за довербата во медиумите </w:t>
      </w:r>
      <w:proofErr w:type="spellStart"/>
      <w:r w:rsidRPr="00DB6645">
        <w:rPr>
          <w:rFonts w:asciiTheme="minorHAnsi" w:hAnsiTheme="minorHAnsi" w:cs="Arial"/>
          <w:color w:val="000000"/>
        </w:rPr>
        <w:t>спроведена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на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репрезентативен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примерок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во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општата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популација</w:t>
      </w:r>
      <w:proofErr w:type="spellEnd"/>
      <w:r w:rsidR="0069311C">
        <w:rPr>
          <w:rFonts w:asciiTheme="minorHAnsi" w:hAnsiTheme="minorHAnsi" w:cs="Arial"/>
          <w:color w:val="000000"/>
          <w:lang w:val="mk-MK"/>
        </w:rPr>
        <w:t>, спроведена од независна истражувачка куќа</w:t>
      </w:r>
      <w:r w:rsidRPr="00DB6645">
        <w:rPr>
          <w:rFonts w:asciiTheme="minorHAnsi" w:hAnsiTheme="minorHAnsi" w:cs="Arial"/>
          <w:color w:val="000000"/>
        </w:rPr>
        <w:t>,</w:t>
      </w:r>
    </w:p>
    <w:p w:rsidR="006F67B2" w:rsidRPr="006F67B2" w:rsidRDefault="006F67B2" w:rsidP="00DB6645">
      <w:pPr>
        <w:tabs>
          <w:tab w:val="left" w:pos="7075"/>
        </w:tabs>
        <w:spacing w:after="0" w:line="240" w:lineRule="auto"/>
        <w:ind w:left="720"/>
        <w:jc w:val="both"/>
        <w:rPr>
          <w:rFonts w:asciiTheme="minorHAnsi" w:hAnsiTheme="minorHAnsi"/>
        </w:rPr>
      </w:pPr>
    </w:p>
    <w:p w:rsidR="00DB6645" w:rsidRPr="00DB6645" w:rsidRDefault="006F67B2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B6645">
        <w:rPr>
          <w:rFonts w:asciiTheme="minorHAnsi" w:hAnsiTheme="minorHAnsi" w:cs="Arial"/>
          <w:color w:val="000000"/>
        </w:rPr>
        <w:t>Теренско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истражување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меѓу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новинарите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за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професионалноста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на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новинарите</w:t>
      </w:r>
      <w:proofErr w:type="spellEnd"/>
      <w:r w:rsidR="0069311C">
        <w:rPr>
          <w:rFonts w:asciiTheme="minorHAnsi" w:hAnsiTheme="minorHAnsi" w:cs="Arial"/>
          <w:color w:val="000000"/>
          <w:lang w:val="mk-MK"/>
        </w:rPr>
        <w:t>, спроведено од независна истражувачка куќа</w:t>
      </w:r>
      <w:r w:rsidRPr="00DB6645">
        <w:rPr>
          <w:rFonts w:asciiTheme="minorHAnsi" w:hAnsiTheme="minorHAnsi" w:cs="Arial"/>
          <w:color w:val="000000"/>
        </w:rPr>
        <w:t>,</w:t>
      </w:r>
    </w:p>
    <w:p w:rsidR="00DB6645" w:rsidRPr="00DB6645" w:rsidRDefault="00DB6645" w:rsidP="00DB6645">
      <w:pPr>
        <w:pStyle w:val="ListParagraph"/>
        <w:rPr>
          <w:rFonts w:asciiTheme="minorHAnsi" w:hAnsiTheme="minorHAnsi" w:cs="Arial"/>
          <w:color w:val="000000"/>
        </w:rPr>
      </w:pPr>
    </w:p>
    <w:p w:rsidR="00DB6645" w:rsidRPr="00DB6645" w:rsidRDefault="00DB6645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lang w:val="mk-MK"/>
        </w:rPr>
        <w:t>Теоретски осврт на темите,</w:t>
      </w:r>
    </w:p>
    <w:p w:rsidR="00DB6645" w:rsidRPr="00DB6645" w:rsidRDefault="00DB6645" w:rsidP="00DB6645">
      <w:pPr>
        <w:pStyle w:val="ListParagraph"/>
        <w:rPr>
          <w:rFonts w:asciiTheme="minorHAnsi" w:hAnsiTheme="minorHAnsi" w:cs="Arial"/>
          <w:color w:val="000000"/>
        </w:rPr>
      </w:pPr>
    </w:p>
    <w:p w:rsidR="00DB6645" w:rsidRPr="00DB6645" w:rsidRDefault="006F67B2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B6645">
        <w:rPr>
          <w:rFonts w:asciiTheme="minorHAnsi" w:hAnsiTheme="minorHAnsi" w:cs="Arial"/>
          <w:color w:val="000000"/>
        </w:rPr>
        <w:t>Застапеноста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и </w:t>
      </w:r>
      <w:proofErr w:type="spellStart"/>
      <w:r w:rsidRPr="00DB6645">
        <w:rPr>
          <w:rFonts w:asciiTheme="minorHAnsi" w:hAnsiTheme="minorHAnsi" w:cs="Arial"/>
          <w:color w:val="000000"/>
        </w:rPr>
        <w:t>состојбата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 w:cs="Arial"/>
          <w:color w:val="000000"/>
        </w:rPr>
        <w:t>со</w:t>
      </w:r>
      <w:proofErr w:type="spellEnd"/>
      <w:r w:rsidRPr="00DB66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DB6645">
        <w:rPr>
          <w:rFonts w:asciiTheme="minorHAnsi" w:hAnsiTheme="minorHAnsi"/>
        </w:rPr>
        <w:t>истражувачкото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новинарство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во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медиумите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во</w:t>
      </w:r>
      <w:proofErr w:type="spellEnd"/>
      <w:r w:rsidRPr="00DB6645">
        <w:rPr>
          <w:rFonts w:asciiTheme="minorHAnsi" w:hAnsiTheme="minorHAnsi"/>
        </w:rPr>
        <w:t xml:space="preserve"> РМ,</w:t>
      </w:r>
    </w:p>
    <w:p w:rsidR="00DB6645" w:rsidRPr="00DB6645" w:rsidRDefault="00DB6645" w:rsidP="00DB6645">
      <w:pPr>
        <w:pStyle w:val="ListParagraph"/>
        <w:rPr>
          <w:rFonts w:asciiTheme="minorHAnsi" w:hAnsiTheme="minorHAnsi"/>
        </w:rPr>
      </w:pPr>
    </w:p>
    <w:p w:rsidR="00DB6645" w:rsidRPr="00DB6645" w:rsidRDefault="006F67B2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B6645">
        <w:rPr>
          <w:rFonts w:asciiTheme="minorHAnsi" w:hAnsiTheme="minorHAnsi"/>
        </w:rPr>
        <w:t>Застапеноста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на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новинарството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кое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нуди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решенија</w:t>
      </w:r>
      <w:proofErr w:type="spellEnd"/>
      <w:r w:rsidRPr="00DB6645">
        <w:rPr>
          <w:rFonts w:asciiTheme="minorHAnsi" w:hAnsiTheme="minorHAnsi"/>
        </w:rPr>
        <w:t xml:space="preserve"> (</w:t>
      </w:r>
      <w:proofErr w:type="spellStart"/>
      <w:r w:rsidRPr="00DB6645">
        <w:rPr>
          <w:rFonts w:asciiTheme="minorHAnsi" w:hAnsiTheme="minorHAnsi"/>
          <w:lang w:val="mk-MK"/>
        </w:rPr>
        <w:t>solution</w:t>
      </w:r>
      <w:proofErr w:type="spellEnd"/>
      <w:r w:rsidRPr="00DB6645">
        <w:rPr>
          <w:rFonts w:asciiTheme="minorHAnsi" w:hAnsiTheme="minorHAnsi"/>
          <w:lang w:val="mk-MK"/>
        </w:rPr>
        <w:t xml:space="preserve"> </w:t>
      </w:r>
      <w:proofErr w:type="spellStart"/>
      <w:r w:rsidRPr="00DB6645">
        <w:rPr>
          <w:rFonts w:asciiTheme="minorHAnsi" w:hAnsiTheme="minorHAnsi"/>
          <w:lang w:val="mk-MK"/>
        </w:rPr>
        <w:t>journalism</w:t>
      </w:r>
      <w:proofErr w:type="spellEnd"/>
      <w:r w:rsidRPr="00DB6645">
        <w:rPr>
          <w:rFonts w:asciiTheme="minorHAnsi" w:hAnsiTheme="minorHAnsi"/>
          <w:lang w:val="mk-MK"/>
        </w:rPr>
        <w:t xml:space="preserve">) </w:t>
      </w:r>
      <w:proofErr w:type="spellStart"/>
      <w:r w:rsidRPr="00DB6645">
        <w:rPr>
          <w:rFonts w:asciiTheme="minorHAnsi" w:hAnsiTheme="minorHAnsi"/>
        </w:rPr>
        <w:t>во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медиумите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во</w:t>
      </w:r>
      <w:proofErr w:type="spellEnd"/>
      <w:r w:rsidRPr="00DB6645">
        <w:rPr>
          <w:rFonts w:asciiTheme="minorHAnsi" w:hAnsiTheme="minorHAnsi"/>
        </w:rPr>
        <w:t xml:space="preserve"> РМ</w:t>
      </w:r>
      <w:r w:rsidR="00DB6645" w:rsidRPr="00DB6645">
        <w:rPr>
          <w:rFonts w:asciiTheme="minorHAnsi" w:hAnsiTheme="minorHAnsi"/>
        </w:rPr>
        <w:t>,</w:t>
      </w:r>
    </w:p>
    <w:p w:rsidR="00DB6645" w:rsidRPr="00DB6645" w:rsidRDefault="00DB6645" w:rsidP="00DB6645">
      <w:pPr>
        <w:pStyle w:val="ListParagraph"/>
        <w:rPr>
          <w:rFonts w:asciiTheme="minorHAnsi" w:hAnsiTheme="minorHAnsi"/>
        </w:rPr>
      </w:pPr>
    </w:p>
    <w:p w:rsidR="00AE6B77" w:rsidRPr="00DB6645" w:rsidRDefault="00DB6645" w:rsidP="00DB6645">
      <w:pPr>
        <w:pStyle w:val="ListParagraph"/>
        <w:numPr>
          <w:ilvl w:val="0"/>
          <w:numId w:val="12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B6645">
        <w:rPr>
          <w:rFonts w:asciiTheme="minorHAnsi" w:hAnsiTheme="minorHAnsi"/>
        </w:rPr>
        <w:t>Компаративна</w:t>
      </w:r>
      <w:proofErr w:type="spellEnd"/>
      <w:r w:rsidRPr="00DB6645">
        <w:rPr>
          <w:rFonts w:asciiTheme="minorHAnsi" w:hAnsiTheme="minorHAnsi"/>
        </w:rPr>
        <w:t xml:space="preserve"> </w:t>
      </w:r>
      <w:proofErr w:type="spellStart"/>
      <w:r w:rsidRPr="00DB6645">
        <w:rPr>
          <w:rFonts w:asciiTheme="minorHAnsi" w:hAnsiTheme="minorHAnsi"/>
        </w:rPr>
        <w:t>анализа</w:t>
      </w:r>
      <w:proofErr w:type="spellEnd"/>
      <w:r>
        <w:rPr>
          <w:rFonts w:asciiTheme="minorHAnsi" w:hAnsiTheme="minorHAnsi"/>
          <w:lang w:val="mk-MK"/>
        </w:rPr>
        <w:t xml:space="preserve"> на состојбата на медиумите на национално и меѓународно ниво</w:t>
      </w:r>
      <w:r w:rsidR="006F67B2" w:rsidRPr="00DB6645">
        <w:rPr>
          <w:rFonts w:asciiTheme="minorHAnsi" w:hAnsiTheme="minorHAnsi"/>
        </w:rPr>
        <w:t>.</w:t>
      </w:r>
    </w:p>
    <w:p w:rsidR="001B448A" w:rsidRPr="00E03791" w:rsidRDefault="006C79DB">
      <w:pPr>
        <w:shd w:val="clear" w:color="auto" w:fill="FFFFFF"/>
        <w:spacing w:before="250" w:after="0" w:line="240" w:lineRule="auto"/>
        <w:ind w:right="14"/>
        <w:jc w:val="both"/>
        <w:rPr>
          <w:rFonts w:asciiTheme="minorHAnsi" w:eastAsia="Times New Roman" w:hAnsiTheme="minorHAnsi" w:cs="Arial"/>
          <w:color w:val="000000"/>
        </w:rPr>
      </w:pPr>
      <w:r w:rsidRPr="00E03791">
        <w:rPr>
          <w:rFonts w:asciiTheme="minorHAnsi" w:hAnsiTheme="minorHAnsi" w:cs="Arial"/>
          <w:color w:val="000000"/>
        </w:rPr>
        <w:t>в) Да п</w:t>
      </w:r>
      <w:r w:rsidRPr="00E03791">
        <w:rPr>
          <w:rFonts w:asciiTheme="minorHAnsi" w:eastAsia="Times New Roman" w:hAnsiTheme="minorHAnsi" w:cs="Arial"/>
          <w:color w:val="000000"/>
        </w:rPr>
        <w:t xml:space="preserve">одготват </w:t>
      </w:r>
      <w:r w:rsidR="006F67B2">
        <w:rPr>
          <w:rFonts w:asciiTheme="minorHAnsi" w:eastAsia="Times New Roman" w:hAnsiTheme="minorHAnsi" w:cs="Arial"/>
          <w:color w:val="000000"/>
        </w:rPr>
        <w:t xml:space="preserve">наоди и заклучоци врз основа на квантитативните резултати и квалитативната анализа, </w:t>
      </w:r>
      <w:r w:rsidR="003940C8">
        <w:rPr>
          <w:rFonts w:asciiTheme="minorHAnsi" w:eastAsia="Times New Roman" w:hAnsiTheme="minorHAnsi" w:cs="Arial"/>
          <w:color w:val="000000"/>
        </w:rPr>
        <w:t xml:space="preserve">да ги вклучат истите во анализата во вид на </w:t>
      </w:r>
      <w:proofErr w:type="spellStart"/>
      <w:r w:rsidR="003940C8">
        <w:rPr>
          <w:rFonts w:asciiTheme="minorHAnsi" w:eastAsia="Times New Roman" w:hAnsiTheme="minorHAnsi" w:cs="Arial"/>
          <w:color w:val="000000"/>
        </w:rPr>
        <w:t>инфографици</w:t>
      </w:r>
      <w:proofErr w:type="spellEnd"/>
      <w:r w:rsidR="003940C8">
        <w:rPr>
          <w:rFonts w:asciiTheme="minorHAnsi" w:eastAsia="Times New Roman" w:hAnsiTheme="minorHAnsi" w:cs="Arial"/>
          <w:color w:val="000000"/>
        </w:rPr>
        <w:t xml:space="preserve">/визуелни прикази, </w:t>
      </w:r>
      <w:r w:rsidR="006F67B2">
        <w:rPr>
          <w:rFonts w:asciiTheme="minorHAnsi" w:eastAsia="Times New Roman" w:hAnsiTheme="minorHAnsi" w:cs="Arial"/>
          <w:color w:val="000000"/>
        </w:rPr>
        <w:t xml:space="preserve">како и да подготват препораки од анализата. </w:t>
      </w:r>
    </w:p>
    <w:p w:rsidR="00AE6B77" w:rsidRPr="00E03791" w:rsidRDefault="006C79DB" w:rsidP="001B448A">
      <w:pPr>
        <w:shd w:val="clear" w:color="auto" w:fill="FFFFFF"/>
        <w:spacing w:before="250" w:after="0" w:line="240" w:lineRule="auto"/>
        <w:ind w:right="14"/>
        <w:jc w:val="both"/>
        <w:rPr>
          <w:rFonts w:asciiTheme="minorHAnsi" w:hAnsiTheme="minorHAnsi"/>
        </w:rPr>
      </w:pPr>
      <w:r w:rsidRPr="00E03791">
        <w:rPr>
          <w:rFonts w:asciiTheme="minorHAnsi" w:eastAsia="Times New Roman" w:hAnsiTheme="minorHAnsi" w:cs="Arial"/>
          <w:color w:val="000000"/>
        </w:rPr>
        <w:t xml:space="preserve">г) Да </w:t>
      </w:r>
      <w:r w:rsidR="003940C8">
        <w:rPr>
          <w:rFonts w:asciiTheme="minorHAnsi" w:eastAsia="Times New Roman" w:hAnsiTheme="minorHAnsi" w:cs="Arial"/>
          <w:color w:val="000000"/>
        </w:rPr>
        <w:t>ја презентираат анализата на јавен настан кој ќе се организира во рамки на проектот „Истражувачко новинарство чувар на демократијата и човековите права“</w:t>
      </w:r>
      <w:r w:rsidRPr="00E03791">
        <w:rPr>
          <w:rFonts w:asciiTheme="minorHAnsi" w:eastAsia="Times New Roman" w:hAnsiTheme="minorHAnsi" w:cs="Arial"/>
          <w:color w:val="000000"/>
        </w:rPr>
        <w:t xml:space="preserve">. </w:t>
      </w:r>
    </w:p>
    <w:p w:rsidR="00AE6B77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spacing w:after="0" w:line="240" w:lineRule="auto"/>
        <w:jc w:val="both"/>
        <w:outlineLvl w:val="0"/>
        <w:rPr>
          <w:rFonts w:asciiTheme="minorHAnsi" w:hAnsiTheme="minorHAnsi" w:cs="Arial"/>
          <w:color w:val="000000"/>
        </w:rPr>
      </w:pPr>
    </w:p>
    <w:p w:rsidR="00AE6B77" w:rsidRPr="00E03791" w:rsidRDefault="006C79DB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lastRenderedPageBreak/>
        <w:t xml:space="preserve">2.3. </w:t>
      </w:r>
      <w:r w:rsidR="005F2736" w:rsidRPr="00E03791">
        <w:rPr>
          <w:rFonts w:asciiTheme="minorHAnsi" w:hAnsiTheme="minorHAnsi" w:cs="Arial"/>
          <w:b/>
          <w:color w:val="000000"/>
        </w:rPr>
        <w:t xml:space="preserve">Испорака на </w:t>
      </w:r>
      <w:r w:rsidR="00714DC8" w:rsidRPr="00E03791">
        <w:rPr>
          <w:rFonts w:asciiTheme="minorHAnsi" w:hAnsiTheme="minorHAnsi" w:cs="Arial"/>
          <w:b/>
          <w:color w:val="000000"/>
        </w:rPr>
        <w:t>очекуваните резултати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75"/>
        <w:gridCol w:w="2750"/>
        <w:gridCol w:w="2531"/>
        <w:gridCol w:w="2676"/>
      </w:tblGrid>
      <w:tr w:rsidR="003940C8" w:rsidRPr="00E03791" w:rsidTr="00714DC8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BA27D0" w:rsidRDefault="006C79DB">
            <w:pPr>
              <w:pStyle w:val="Heading1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mk-MK"/>
              </w:rPr>
            </w:pPr>
            <w:r w:rsidRPr="00BA27D0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mk-MK"/>
              </w:rPr>
              <w:t>Резултат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Опис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Кога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Со кого</w:t>
            </w:r>
          </w:p>
        </w:tc>
      </w:tr>
      <w:tr w:rsidR="003940C8" w:rsidRPr="00E03791" w:rsidTr="00714DC8">
        <w:trPr>
          <w:cantSplit/>
          <w:trHeight w:val="1741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а)</w:t>
            </w: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714DC8" w:rsidP="004B34A1">
            <w:pPr>
              <w:pStyle w:val="BodyTextIndent"/>
              <w:ind w:left="0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Подготвена </w:t>
            </w:r>
            <w:r w:rsidR="003940C8" w:rsidRPr="00E03791">
              <w:rPr>
                <w:rFonts w:asciiTheme="minorHAnsi" w:hAnsiTheme="minorHAnsi" w:cs="Arial"/>
                <w:color w:val="000000"/>
              </w:rPr>
              <w:t xml:space="preserve">методологија </w:t>
            </w:r>
            <w:r w:rsidR="003940C8">
              <w:rPr>
                <w:rFonts w:asciiTheme="minorHAnsi" w:hAnsiTheme="minorHAnsi" w:cs="Arial"/>
                <w:color w:val="000000"/>
              </w:rPr>
              <w:t>и концепт на анализата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5F27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 </w:t>
            </w:r>
            <w:r w:rsidR="003940C8">
              <w:rPr>
                <w:rFonts w:asciiTheme="minorHAnsi" w:hAnsiTheme="minorHAnsi" w:cs="Arial"/>
                <w:color w:val="000000"/>
              </w:rPr>
              <w:t>Април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2017</w:t>
            </w: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ЦУП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асистент – организатор на настани</w:t>
            </w:r>
          </w:p>
        </w:tc>
      </w:tr>
      <w:tr w:rsidR="003940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б)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C73B9C" w:rsidP="00C73B9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Дополнителна о</w:t>
            </w:r>
            <w:r w:rsidR="003940C8">
              <w:rPr>
                <w:rFonts w:asciiTheme="minorHAnsi" w:hAnsiTheme="minorHAnsi" w:cs="Arial"/>
                <w:color w:val="000000"/>
              </w:rPr>
              <w:t xml:space="preserve">бработка на </w:t>
            </w:r>
            <w:r>
              <w:rPr>
                <w:rFonts w:asciiTheme="minorHAnsi" w:hAnsiTheme="minorHAnsi" w:cs="Arial"/>
                <w:color w:val="000000"/>
              </w:rPr>
              <w:t xml:space="preserve">добиените </w:t>
            </w:r>
            <w:r w:rsidR="003940C8">
              <w:rPr>
                <w:rFonts w:asciiTheme="minorHAnsi" w:hAnsiTheme="minorHAnsi" w:cs="Arial"/>
                <w:color w:val="000000"/>
              </w:rPr>
              <w:t xml:space="preserve">резултати </w:t>
            </w:r>
            <w:r>
              <w:rPr>
                <w:rFonts w:asciiTheme="minorHAnsi" w:hAnsiTheme="minorHAnsi" w:cs="Arial"/>
                <w:color w:val="000000"/>
              </w:rPr>
              <w:t xml:space="preserve">од анкетата и истражувањето </w:t>
            </w:r>
            <w:r w:rsidR="003940C8">
              <w:rPr>
                <w:rFonts w:asciiTheme="minorHAnsi" w:hAnsiTheme="minorHAnsi" w:cs="Arial"/>
                <w:color w:val="000000"/>
              </w:rPr>
              <w:t>на состојбите кои се опфатени во истражувањето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3940C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април - јуни</w:t>
            </w:r>
            <w:r w:rsidR="005F2736" w:rsidRPr="00E03791">
              <w:rPr>
                <w:rFonts w:asciiTheme="minorHAnsi" w:hAnsiTheme="minorHAnsi" w:cs="Arial"/>
                <w:color w:val="000000"/>
              </w:rPr>
              <w:t xml:space="preserve">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ЦУП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асистент – организатор на настани</w:t>
            </w:r>
          </w:p>
        </w:tc>
      </w:tr>
      <w:tr w:rsidR="003940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C73B9C" w:rsidP="00C73B9C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2.2.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б</w:t>
            </w:r>
            <w:r w:rsidR="003940C8" w:rsidRPr="00E03791">
              <w:rPr>
                <w:rFonts w:asciiTheme="minorHAnsi" w:hAnsiTheme="minorHAnsi" w:cs="Arial"/>
                <w:color w:val="000000"/>
              </w:rPr>
              <w:t>)</w:t>
            </w:r>
            <w:r>
              <w:rPr>
                <w:rFonts w:asciiTheme="minorHAnsi" w:hAnsiTheme="minorHAnsi" w:cs="Arial"/>
                <w:color w:val="000000"/>
              </w:rPr>
              <w:t xml:space="preserve"> и в)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Подготвена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анализа со наоди, заклучоци и препораки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мај - јуни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ЦУП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менаџер</w:t>
            </w:r>
          </w:p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координатор</w:t>
            </w:r>
          </w:p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асистент – организатор на настани</w:t>
            </w:r>
          </w:p>
        </w:tc>
      </w:tr>
      <w:tr w:rsidR="003940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г)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Презентација на анализата вклучувајќи ги наодите, заклучоците и препораките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Јуни - октомври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ЦУП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менаџер</w:t>
            </w:r>
          </w:p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координатор</w:t>
            </w:r>
          </w:p>
          <w:p w:rsidR="003940C8" w:rsidRPr="00E03791" w:rsidRDefault="003940C8" w:rsidP="005258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ИЧП </w:t>
            </w:r>
            <w:proofErr w:type="spellStart"/>
            <w:r w:rsidRPr="00E03791">
              <w:rPr>
                <w:rFonts w:asciiTheme="minorHAnsi" w:hAnsiTheme="minorHAnsi" w:cs="Arial"/>
                <w:color w:val="000000"/>
              </w:rPr>
              <w:t>проектен</w:t>
            </w:r>
            <w:proofErr w:type="spellEnd"/>
            <w:r w:rsidRPr="00E03791">
              <w:rPr>
                <w:rFonts w:asciiTheme="minorHAnsi" w:hAnsiTheme="minorHAnsi" w:cs="Arial"/>
                <w:color w:val="000000"/>
              </w:rPr>
              <w:t xml:space="preserve"> асистент – организатор на настани</w:t>
            </w:r>
          </w:p>
        </w:tc>
      </w:tr>
    </w:tbl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E03791" w:rsidRPr="00E03791" w:rsidRDefault="00E03791" w:rsidP="00E03791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="Calibri"/>
          <w:b/>
          <w:i/>
          <w:lang w:val="mk-MK"/>
        </w:rPr>
      </w:pPr>
      <w:r w:rsidRPr="00E03791">
        <w:rPr>
          <w:rFonts w:asciiTheme="minorHAnsi" w:hAnsiTheme="minorHAnsi" w:cs="Calibri"/>
          <w:b/>
          <w:i/>
          <w:lang w:val="mk-MK"/>
        </w:rPr>
        <w:t xml:space="preserve">ЦУП го задржува правото на измена на временската рамка за испораката на нарачаните </w:t>
      </w:r>
      <w:r w:rsidRPr="00E03791">
        <w:rPr>
          <w:rFonts w:asciiTheme="minorHAnsi" w:hAnsiTheme="minorHAnsi" w:cs="Calibri"/>
          <w:b/>
          <w:i/>
          <w:noProof/>
        </w:rPr>
        <w:t>услуги</w:t>
      </w:r>
      <w:r w:rsidRPr="00E03791">
        <w:rPr>
          <w:rFonts w:asciiTheme="minorHAnsi" w:hAnsiTheme="minorHAnsi" w:cs="Calibri"/>
          <w:b/>
          <w:i/>
          <w:lang w:val="mk-MK"/>
        </w:rPr>
        <w:t xml:space="preserve"> од страна на </w:t>
      </w:r>
      <w:proofErr w:type="spellStart"/>
      <w:r w:rsidRPr="00E03791">
        <w:rPr>
          <w:rFonts w:asciiTheme="minorHAnsi" w:hAnsiTheme="minorHAnsi" w:cs="Calibri"/>
          <w:b/>
          <w:i/>
          <w:lang w:val="mk-MK"/>
        </w:rPr>
        <w:t>добавувачот</w:t>
      </w:r>
      <w:proofErr w:type="spellEnd"/>
      <w:r w:rsidRPr="00E03791">
        <w:rPr>
          <w:rFonts w:asciiTheme="minorHAnsi" w:hAnsiTheme="minorHAnsi" w:cs="Calibri"/>
          <w:b/>
          <w:i/>
          <w:lang w:val="mk-MK"/>
        </w:rPr>
        <w:t xml:space="preserve"> во зависност од претходно реализираните активности кои се во рамките на овој проект.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3. ОРГАНИЗАЦИЈА</w:t>
      </w:r>
    </w:p>
    <w:p w:rsidR="00CA367F" w:rsidRPr="00E03791" w:rsidRDefault="00CA367F">
      <w:pPr>
        <w:tabs>
          <w:tab w:val="left" w:pos="7075"/>
        </w:tabs>
        <w:spacing w:after="0" w:line="240" w:lineRule="auto"/>
        <w:rPr>
          <w:rFonts w:asciiTheme="minorHAnsi" w:hAnsiTheme="minorHAnsi" w:cs="Arial"/>
          <w:color w:val="000000"/>
        </w:rPr>
      </w:pPr>
    </w:p>
    <w:p w:rsidR="00AE6B77" w:rsidRPr="00E03791" w:rsidRDefault="00DB6645" w:rsidP="001B448A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3.1</w:t>
      </w:r>
      <w:r w:rsidR="006C79DB" w:rsidRPr="00E03791">
        <w:rPr>
          <w:rFonts w:asciiTheme="minorHAnsi" w:hAnsiTheme="minorHAnsi" w:cs="Arial"/>
          <w:b/>
          <w:color w:val="000000"/>
        </w:rPr>
        <w:t xml:space="preserve"> Е</w:t>
      </w:r>
      <w:r w:rsidR="0038086A" w:rsidRPr="00E03791">
        <w:rPr>
          <w:rFonts w:asciiTheme="minorHAnsi" w:hAnsiTheme="minorHAnsi" w:cs="Arial"/>
          <w:b/>
          <w:color w:val="000000"/>
        </w:rPr>
        <w:t>к</w:t>
      </w:r>
      <w:r w:rsidR="006C79DB" w:rsidRPr="00E03791">
        <w:rPr>
          <w:rFonts w:asciiTheme="minorHAnsi" w:hAnsiTheme="minorHAnsi" w:cs="Arial"/>
          <w:b/>
          <w:color w:val="000000"/>
        </w:rPr>
        <w:t>сперти</w:t>
      </w:r>
    </w:p>
    <w:p w:rsidR="00AE6B77" w:rsidRPr="00E03791" w:rsidRDefault="006C79DB">
      <w:pPr>
        <w:tabs>
          <w:tab w:val="left" w:pos="7075"/>
        </w:tabs>
        <w:spacing w:after="0" w:line="240" w:lineRule="auto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br/>
        <w:t>Експертите кои ќе бидат ангажирани да ги спроведат предвидените активности и да ги постигнат предвидените резултати треба да  ги исполнуваат следните услови</w:t>
      </w:r>
      <w:r w:rsidRPr="00E03791">
        <w:rPr>
          <w:rFonts w:asciiTheme="minorHAnsi" w:hAnsiTheme="minorHAnsi" w:cs="Arial"/>
          <w:color w:val="000000"/>
          <w:lang w:val="en-US"/>
        </w:rPr>
        <w:t>:</w:t>
      </w:r>
      <w:r w:rsidRPr="00E03791">
        <w:rPr>
          <w:rFonts w:asciiTheme="minorHAnsi" w:hAnsiTheme="minorHAnsi" w:cs="Arial"/>
          <w:color w:val="000000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rPr>
          <w:rFonts w:asciiTheme="minorHAnsi" w:hAnsiTheme="minorHAnsi" w:cs="Arial"/>
          <w:color w:val="000000"/>
          <w:lang w:val="en-US"/>
        </w:rPr>
      </w:pPr>
    </w:p>
    <w:p w:rsidR="00AE6B77" w:rsidRPr="00E03791" w:rsidRDefault="00B11E6E" w:rsidP="000B16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mk-MK"/>
        </w:rPr>
      </w:pPr>
      <w:r>
        <w:rPr>
          <w:rFonts w:asciiTheme="minorHAnsi" w:hAnsiTheme="minorHAnsi" w:cs="Arial"/>
          <w:color w:val="000000"/>
          <w:lang w:val="mk-MK"/>
        </w:rPr>
        <w:t>Високо</w:t>
      </w:r>
      <w:r w:rsidR="000B166C" w:rsidRPr="00E03791">
        <w:rPr>
          <w:rFonts w:asciiTheme="minorHAnsi" w:hAnsiTheme="minorHAnsi" w:cs="Arial"/>
          <w:color w:val="000000"/>
          <w:lang w:val="mk-MK"/>
        </w:rPr>
        <w:t xml:space="preserve"> </w:t>
      </w:r>
      <w:proofErr w:type="spellStart"/>
      <w:r w:rsidR="000B166C" w:rsidRPr="00E03791">
        <w:rPr>
          <w:rFonts w:asciiTheme="minorHAnsi" w:hAnsiTheme="minorHAnsi" w:cs="Arial"/>
          <w:color w:val="000000"/>
          <w:lang w:val="mk-MK"/>
        </w:rPr>
        <w:t>обрaзование</w:t>
      </w:r>
      <w:proofErr w:type="spellEnd"/>
      <w:r>
        <w:rPr>
          <w:rFonts w:asciiTheme="minorHAnsi" w:hAnsiTheme="minorHAnsi" w:cs="Arial"/>
          <w:color w:val="000000"/>
          <w:lang w:val="mk-MK"/>
        </w:rPr>
        <w:t>, најмалку магистерски студии во соодветната област (новинарство, комуникации или друга соодветна област)</w:t>
      </w:r>
      <w:r w:rsidR="000B166C" w:rsidRPr="00E03791">
        <w:rPr>
          <w:rFonts w:asciiTheme="minorHAnsi" w:hAnsiTheme="minorHAnsi" w:cs="Arial"/>
          <w:color w:val="000000"/>
          <w:lang w:val="mk-MK"/>
        </w:rPr>
        <w:t>;</w:t>
      </w:r>
    </w:p>
    <w:p w:rsidR="0038086A" w:rsidRPr="00E03791" w:rsidRDefault="00B11E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lang w:val="mk-MK"/>
        </w:rPr>
        <w:t>Професионално</w:t>
      </w:r>
      <w:r w:rsidR="006C79DB" w:rsidRPr="00E03791">
        <w:rPr>
          <w:rFonts w:asciiTheme="minorHAnsi" w:hAnsiTheme="minorHAnsi" w:cs="Arial"/>
          <w:color w:val="000000"/>
          <w:lang w:val="mk-MK"/>
        </w:rPr>
        <w:t xml:space="preserve"> искуство во </w:t>
      </w:r>
      <w:r>
        <w:rPr>
          <w:rFonts w:asciiTheme="minorHAnsi" w:hAnsiTheme="minorHAnsi" w:cs="Arial"/>
          <w:color w:val="000000"/>
          <w:lang w:val="mk-MK"/>
        </w:rPr>
        <w:t xml:space="preserve">областите </w:t>
      </w:r>
      <w:r w:rsidR="0038086A" w:rsidRPr="00E03791">
        <w:rPr>
          <w:rFonts w:asciiTheme="minorHAnsi" w:hAnsiTheme="minorHAnsi" w:cs="Arial"/>
          <w:color w:val="000000"/>
          <w:lang w:val="mk-MK"/>
        </w:rPr>
        <w:t>новинарство</w:t>
      </w:r>
      <w:r>
        <w:rPr>
          <w:rFonts w:asciiTheme="minorHAnsi" w:hAnsiTheme="minorHAnsi" w:cs="Arial"/>
          <w:color w:val="000000"/>
          <w:lang w:val="mk-MK"/>
        </w:rPr>
        <w:t xml:space="preserve">, </w:t>
      </w:r>
      <w:r w:rsidR="00DB6645">
        <w:rPr>
          <w:rFonts w:asciiTheme="minorHAnsi" w:hAnsiTheme="minorHAnsi" w:cs="Arial"/>
          <w:color w:val="000000"/>
          <w:lang w:val="mk-MK"/>
        </w:rPr>
        <w:t>медиуми</w:t>
      </w:r>
      <w:r>
        <w:rPr>
          <w:rFonts w:asciiTheme="minorHAnsi" w:hAnsiTheme="minorHAnsi" w:cs="Arial"/>
          <w:color w:val="000000"/>
          <w:lang w:val="mk-MK"/>
        </w:rPr>
        <w:t xml:space="preserve"> или комуникации</w:t>
      </w:r>
      <w:r w:rsidR="0038086A" w:rsidRPr="00E03791">
        <w:rPr>
          <w:rFonts w:asciiTheme="minorHAnsi" w:hAnsiTheme="minorHAnsi" w:cs="Arial"/>
          <w:color w:val="000000"/>
          <w:lang w:val="mk-MK"/>
        </w:rPr>
        <w:t xml:space="preserve"> </w:t>
      </w:r>
      <w:r>
        <w:rPr>
          <w:rFonts w:asciiTheme="minorHAnsi" w:hAnsiTheme="minorHAnsi" w:cs="Arial"/>
          <w:color w:val="000000"/>
          <w:lang w:val="mk-MK"/>
        </w:rPr>
        <w:t>од најмалку 5</w:t>
      </w:r>
      <w:r w:rsidR="00DB6645">
        <w:rPr>
          <w:rFonts w:asciiTheme="minorHAnsi" w:hAnsiTheme="minorHAnsi" w:cs="Arial"/>
          <w:color w:val="000000"/>
          <w:lang w:val="mk-MK"/>
        </w:rPr>
        <w:t xml:space="preserve"> години</w:t>
      </w:r>
      <w:r w:rsidR="0038086A" w:rsidRPr="00E03791">
        <w:rPr>
          <w:rFonts w:asciiTheme="minorHAnsi" w:hAnsiTheme="minorHAnsi" w:cs="Arial"/>
          <w:color w:val="000000"/>
          <w:lang w:val="mk-MK"/>
        </w:rPr>
        <w:t xml:space="preserve">; </w:t>
      </w:r>
    </w:p>
    <w:p w:rsidR="00AE6B77" w:rsidRPr="00B11E6E" w:rsidRDefault="0038086A" w:rsidP="00B11E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mk-MK"/>
        </w:rPr>
      </w:pPr>
      <w:r w:rsidRPr="00B11E6E">
        <w:rPr>
          <w:rFonts w:asciiTheme="minorHAnsi" w:hAnsiTheme="minorHAnsi" w:cs="Arial"/>
          <w:color w:val="000000"/>
          <w:lang w:val="mk-MK"/>
        </w:rPr>
        <w:t xml:space="preserve">Практично искуство во </w:t>
      </w:r>
      <w:r w:rsidR="00DB6645" w:rsidRPr="00B11E6E">
        <w:rPr>
          <w:rFonts w:asciiTheme="minorHAnsi" w:hAnsiTheme="minorHAnsi" w:cs="Arial"/>
          <w:color w:val="000000"/>
          <w:lang w:val="mk-MK"/>
        </w:rPr>
        <w:t xml:space="preserve">најмалку </w:t>
      </w:r>
      <w:r w:rsidR="00B11E6E" w:rsidRPr="00B11E6E">
        <w:rPr>
          <w:rFonts w:asciiTheme="minorHAnsi" w:hAnsiTheme="minorHAnsi" w:cs="Arial"/>
          <w:color w:val="000000"/>
          <w:lang w:val="mk-MK"/>
        </w:rPr>
        <w:t xml:space="preserve">1 </w:t>
      </w:r>
      <w:proofErr w:type="spellStart"/>
      <w:r w:rsidR="00B11E6E" w:rsidRPr="00B11E6E">
        <w:rPr>
          <w:rFonts w:asciiTheme="minorHAnsi" w:hAnsiTheme="minorHAnsi" w:cs="Arial"/>
          <w:color w:val="000000"/>
          <w:lang w:val="mk-MK"/>
        </w:rPr>
        <w:t>научно-истражувачки</w:t>
      </w:r>
      <w:proofErr w:type="spellEnd"/>
      <w:r w:rsidR="00B11E6E" w:rsidRPr="00B11E6E">
        <w:rPr>
          <w:rFonts w:asciiTheme="minorHAnsi" w:hAnsiTheme="minorHAnsi" w:cs="Arial"/>
          <w:color w:val="000000"/>
          <w:lang w:val="mk-MK"/>
        </w:rPr>
        <w:t xml:space="preserve"> труд во соодветна област (</w:t>
      </w:r>
      <w:r w:rsidR="00B11E6E">
        <w:rPr>
          <w:rFonts w:asciiTheme="minorHAnsi" w:hAnsiTheme="minorHAnsi" w:cs="Arial"/>
          <w:color w:val="000000"/>
          <w:lang w:val="mk-MK"/>
        </w:rPr>
        <w:t xml:space="preserve">новинарство, </w:t>
      </w:r>
      <w:r w:rsidR="00B11E6E" w:rsidRPr="00B11E6E">
        <w:rPr>
          <w:rFonts w:asciiTheme="minorHAnsi" w:hAnsiTheme="minorHAnsi" w:cs="Arial"/>
          <w:color w:val="000000"/>
          <w:lang w:val="mk-MK"/>
        </w:rPr>
        <w:t>медиуми</w:t>
      </w:r>
      <w:r w:rsidR="00B11E6E">
        <w:rPr>
          <w:rFonts w:asciiTheme="minorHAnsi" w:hAnsiTheme="minorHAnsi" w:cs="Arial"/>
          <w:color w:val="000000"/>
          <w:lang w:val="mk-MK"/>
        </w:rPr>
        <w:t>, комуникации</w:t>
      </w:r>
      <w:r w:rsidR="00B11E6E" w:rsidRPr="00B11E6E">
        <w:rPr>
          <w:rFonts w:asciiTheme="minorHAnsi" w:hAnsiTheme="minorHAnsi" w:cs="Arial"/>
          <w:color w:val="000000"/>
          <w:lang w:val="mk-MK"/>
        </w:rPr>
        <w:t xml:space="preserve"> и сл.).</w:t>
      </w:r>
    </w:p>
    <w:p w:rsidR="00AE6B77" w:rsidRDefault="00AE6B77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9311C" w:rsidRDefault="0069311C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E03791">
        <w:rPr>
          <w:rFonts w:asciiTheme="minorHAnsi" w:hAnsiTheme="minorHAnsi" w:cs="Arial"/>
          <w:b/>
          <w:color w:val="000000"/>
        </w:rPr>
        <w:lastRenderedPageBreak/>
        <w:t>3.</w:t>
      </w:r>
      <w:r w:rsidR="001B448A" w:rsidRPr="00E03791">
        <w:rPr>
          <w:rFonts w:asciiTheme="minorHAnsi" w:hAnsiTheme="minorHAnsi" w:cs="Arial"/>
          <w:b/>
          <w:color w:val="000000"/>
        </w:rPr>
        <w:t>3</w:t>
      </w:r>
      <w:r w:rsidRPr="00E03791">
        <w:rPr>
          <w:rFonts w:asciiTheme="minorHAnsi" w:hAnsiTheme="minorHAnsi" w:cs="Arial"/>
          <w:b/>
          <w:color w:val="000000"/>
        </w:rPr>
        <w:t>. Временска рамка (денови) на активноста по експерт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tbl>
      <w:tblPr>
        <w:tblW w:w="9356" w:type="dxa"/>
        <w:tblInd w:w="-6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6" w:space="0" w:color="000001"/>
          <w:insideH w:val="single" w:sz="12" w:space="0" w:color="000001"/>
          <w:insideV w:val="single" w:sz="6" w:space="0" w:color="000001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665"/>
        <w:gridCol w:w="2691"/>
      </w:tblGrid>
      <w:tr w:rsidR="00AE6B77" w:rsidRPr="00E03791">
        <w:tc>
          <w:tcPr>
            <w:tcW w:w="66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pStyle w:val="Heading3"/>
              <w:spacing w:before="0" w:after="200" w:line="24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Фаза</w:t>
            </w:r>
          </w:p>
        </w:tc>
        <w:tc>
          <w:tcPr>
            <w:tcW w:w="269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Вкупно денови за еден експерт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B11E6E" w:rsidRDefault="00DB6645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Методологија/подготовка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B11E6E" w:rsidRDefault="006C79D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  <w:p w:rsidR="00AE6B77" w:rsidRPr="00B11E6E" w:rsidRDefault="00AE6B77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B11E6E" w:rsidRDefault="00DB6645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анализата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B11E6E" w:rsidRDefault="00DB6645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B11E6E" w:rsidRDefault="00DB6645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препораки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B11E6E" w:rsidRDefault="00DB6645" w:rsidP="00B11E6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B11E6E" w:rsidRDefault="00DB6645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Презентирање во јавност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B11E6E" w:rsidRDefault="006C79D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Вкупно (максимум)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8</w:t>
            </w:r>
          </w:p>
        </w:tc>
      </w:tr>
    </w:tbl>
    <w:p w:rsidR="00AE6B77" w:rsidRPr="00E03791" w:rsidRDefault="00AE6B77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E03791">
      <w:pPr>
        <w:widowControl w:val="0"/>
        <w:spacing w:after="0" w:line="240" w:lineRule="auto"/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Планиран краен</w:t>
      </w:r>
      <w:r w:rsidR="006C79DB" w:rsidRPr="00E03791">
        <w:rPr>
          <w:rFonts w:asciiTheme="minorHAnsi" w:hAnsiTheme="minorHAnsi" w:cs="Arial"/>
          <w:color w:val="000000"/>
        </w:rPr>
        <w:t xml:space="preserve"> рок за извршување на </w:t>
      </w:r>
      <w:r>
        <w:rPr>
          <w:rFonts w:asciiTheme="minorHAnsi" w:hAnsiTheme="minorHAnsi" w:cs="Arial"/>
          <w:color w:val="000000"/>
        </w:rPr>
        <w:t>задачите</w:t>
      </w:r>
      <w:r w:rsidR="006C79DB" w:rsidRPr="00E03791">
        <w:rPr>
          <w:rFonts w:asciiTheme="minorHAnsi" w:hAnsiTheme="minorHAnsi" w:cs="Arial"/>
          <w:color w:val="000000"/>
        </w:rPr>
        <w:t xml:space="preserve"> е </w:t>
      </w:r>
      <w:r w:rsidR="00DB6645">
        <w:rPr>
          <w:rFonts w:asciiTheme="minorHAnsi" w:hAnsiTheme="minorHAnsi" w:cs="Arial"/>
          <w:color w:val="000000"/>
        </w:rPr>
        <w:t>ноември</w:t>
      </w:r>
      <w:r w:rsidR="00E06750" w:rsidRPr="00E03791">
        <w:rPr>
          <w:rFonts w:asciiTheme="minorHAnsi" w:hAnsiTheme="minorHAnsi" w:cs="Arial"/>
          <w:color w:val="000000"/>
        </w:rPr>
        <w:t xml:space="preserve"> 2017</w:t>
      </w:r>
      <w:r w:rsidR="006C79DB" w:rsidRPr="00E03791">
        <w:rPr>
          <w:rFonts w:asciiTheme="minorHAnsi" w:hAnsiTheme="minorHAnsi" w:cs="Arial"/>
          <w:color w:val="000000"/>
        </w:rPr>
        <w:t xml:space="preserve"> година.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1B448A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3.4</w:t>
      </w:r>
      <w:r w:rsidR="006C79DB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. Логистика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>
      <w:pPr>
        <w:pStyle w:val="BodyText"/>
        <w:spacing w:after="0"/>
        <w:ind w:firstLine="72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За спроведување на активностите од страна на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проектниот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тим на ИЧП и ЦУП ќе биде обезбедена следнава поддршка: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ЦУП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проектен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менаџер – достапен во текот на целата мисија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ИЧП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проектен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координатор – достапен во текот на целата мисија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ИЧП </w:t>
      </w:r>
      <w:proofErr w:type="spellStart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проектен</w:t>
      </w:r>
      <w:proofErr w:type="spellEnd"/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асистент- организатор на настани- достапен во текот на целата мисија.</w:t>
      </w:r>
    </w:p>
    <w:p w:rsidR="00AE6B77" w:rsidRPr="00E03791" w:rsidRDefault="00AE6B77">
      <w:pPr>
        <w:pStyle w:val="BodyText"/>
        <w:spacing w:after="0"/>
        <w:jc w:val="both"/>
        <w:rPr>
          <w:rFonts w:asciiTheme="minorHAnsi" w:hAnsiTheme="minorHAnsi" w:cs="Arial"/>
          <w:color w:val="000000"/>
          <w:sz w:val="22"/>
          <w:szCs w:val="22"/>
          <w:lang w:val="mk-MK"/>
        </w:rPr>
      </w:pPr>
    </w:p>
    <w:p w:rsidR="001B448A" w:rsidRPr="00E03791" w:rsidRDefault="001B448A" w:rsidP="001B448A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 xml:space="preserve">3.5 </w:t>
      </w:r>
      <w:r w:rsidR="006C79DB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Плаќање</w:t>
      </w:r>
    </w:p>
    <w:p w:rsidR="00AE6B77" w:rsidRPr="00E03791" w:rsidRDefault="006C79DB" w:rsidP="001B448A">
      <w:p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eastAsia="Times New Roman" w:hAnsiTheme="minorHAnsi" w:cs="Arial"/>
          <w:color w:val="000000"/>
        </w:rPr>
        <w:t xml:space="preserve">Плаќањето ќе биде извршено </w:t>
      </w:r>
      <w:r w:rsidR="00DB6645">
        <w:rPr>
          <w:rFonts w:asciiTheme="minorHAnsi" w:eastAsia="Times New Roman" w:hAnsiTheme="minorHAnsi" w:cs="Arial"/>
          <w:color w:val="000000"/>
        </w:rPr>
        <w:t>50% по потпишувањето на договорот за услуга и 5</w:t>
      </w:r>
      <w:r w:rsidR="004B34A1" w:rsidRPr="00E03791">
        <w:rPr>
          <w:rFonts w:asciiTheme="minorHAnsi" w:eastAsia="Times New Roman" w:hAnsiTheme="minorHAnsi" w:cs="Arial"/>
          <w:color w:val="000000"/>
        </w:rPr>
        <w:t xml:space="preserve">0% </w:t>
      </w:r>
      <w:r w:rsidRPr="00E03791">
        <w:rPr>
          <w:rFonts w:asciiTheme="minorHAnsi" w:eastAsia="Times New Roman" w:hAnsiTheme="minorHAnsi" w:cs="Arial"/>
          <w:color w:val="000000"/>
        </w:rPr>
        <w:t xml:space="preserve">по целосно извршување на услугите предвидени во овој повик. 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3.</w:t>
      </w:r>
      <w:r w:rsidR="001B448A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6</w:t>
      </w: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. Библиографија и документација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 w:rsidP="001B448A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  <w:color w:val="000000"/>
        </w:rPr>
        <w:t>Во функција на успешно извршување на задачата на експертите ќе им биде ставена на располагање сета потребната документација со која располагаат ИЧП и ЦУП.</w:t>
      </w:r>
      <w:r w:rsidR="001B448A" w:rsidRPr="00E03791">
        <w:rPr>
          <w:rFonts w:asciiTheme="minorHAnsi" w:hAnsiTheme="minorHAnsi" w:cs="Arial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rPr>
          <w:rFonts w:asciiTheme="minorHAnsi" w:hAnsiTheme="minorHAnsi"/>
        </w:rPr>
      </w:pPr>
    </w:p>
    <w:sectPr w:rsidR="00AE6B77" w:rsidRPr="00E037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5" w:right="1440" w:bottom="1440" w:left="1440" w:header="568" w:footer="846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58" w:rsidRDefault="00BE1F58">
      <w:pPr>
        <w:spacing w:after="0" w:line="240" w:lineRule="auto"/>
      </w:pPr>
      <w:r>
        <w:separator/>
      </w:r>
    </w:p>
  </w:endnote>
  <w:endnote w:type="continuationSeparator" w:id="0">
    <w:p w:rsidR="00BE1F58" w:rsidRDefault="00B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7" w:rsidRDefault="006C79DB">
    <w:pPr>
      <w:pStyle w:val="Footer"/>
      <w:pBdr>
        <w:top w:val="single" w:sz="4" w:space="1" w:color="00000A"/>
      </w:pBdr>
      <w:jc w:val="right"/>
    </w:pPr>
    <w:r>
      <w:fldChar w:fldCharType="begin"/>
    </w:r>
    <w:r>
      <w:instrText>PAGE</w:instrText>
    </w:r>
    <w:r>
      <w:fldChar w:fldCharType="separate"/>
    </w:r>
    <w:r w:rsidR="00C73B9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7" w:rsidRDefault="00AE6B77">
    <w:pPr>
      <w:pStyle w:val="Footer"/>
      <w:jc w:val="right"/>
    </w:pPr>
  </w:p>
  <w:p w:rsidR="00AE6B77" w:rsidRDefault="00AE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58" w:rsidRDefault="00BE1F58">
      <w:pPr>
        <w:spacing w:after="0" w:line="240" w:lineRule="auto"/>
      </w:pPr>
      <w:r>
        <w:separator/>
      </w:r>
    </w:p>
  </w:footnote>
  <w:footnote w:type="continuationSeparator" w:id="0">
    <w:p w:rsidR="00BE1F58" w:rsidRDefault="00BE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7" w:rsidRDefault="00AE6B77">
    <w:pPr>
      <w:pStyle w:val="Header"/>
    </w:pPr>
  </w:p>
  <w:p w:rsidR="00AE6B77" w:rsidRDefault="006C79DB">
    <w:pPr>
      <w:pStyle w:val="Header"/>
      <w:pBdr>
        <w:bottom w:val="single" w:sz="4" w:space="1" w:color="00000A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Истражувачко новинарство – чувар на демократијата и човековите права</w:t>
    </w:r>
  </w:p>
  <w:p w:rsidR="00AE6B77" w:rsidRDefault="00AE6B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77" w:rsidRDefault="006C79DB">
    <w:pPr>
      <w:spacing w:after="0" w:line="240" w:lineRule="auto"/>
    </w:pPr>
    <w:r>
      <w:rPr>
        <w:noProof/>
        <w:lang w:eastAsia="mk-MK"/>
      </w:rPr>
      <w:drawing>
        <wp:inline distT="0" distB="0" distL="0" distR="0" wp14:anchorId="0DF24A32" wp14:editId="23150C73">
          <wp:extent cx="1309370" cy="641985"/>
          <wp:effectExtent l="0" t="0" r="0" b="0"/>
          <wp:docPr id="1" name="Picture 1" descr="Logo CUP-ANG POSLE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CUP-ANG POSLED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  <w:szCs w:val="18"/>
      </w:rPr>
      <w:t xml:space="preserve">„Истражувачко новинарство -  чувар на демократијата </w:t>
    </w:r>
    <w:r>
      <w:rPr>
        <w:rFonts w:ascii="Times New Roman" w:hAnsi="Times New Roman"/>
        <w:noProof/>
        <w:sz w:val="18"/>
        <w:szCs w:val="18"/>
        <w:lang w:eastAsia="mk-MK"/>
      </w:rPr>
      <w:drawing>
        <wp:inline distT="0" distB="0" distL="0" distR="0" wp14:anchorId="798B58A9" wp14:editId="71D55722">
          <wp:extent cx="1327785" cy="588010"/>
          <wp:effectExtent l="0" t="0" r="0" b="0"/>
          <wp:docPr id="2" name="Picture 42" descr="F:\CUP\MEDIA\Investigative Journalism\IH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2" descr="F:\CUP\MEDIA\Investigative Journalism\IHR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B77" w:rsidRDefault="006C79DB">
    <w:pPr>
      <w:spacing w:after="0" w:line="240" w:lineRule="auto"/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и човековите права“</w:t>
    </w:r>
    <w:r>
      <w:rPr>
        <w:rFonts w:ascii="Times New Roman" w:hAnsi="Times New Roman"/>
        <w:b/>
        <w:sz w:val="28"/>
        <w:szCs w:val="28"/>
      </w:rPr>
      <w:br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F0B"/>
    <w:multiLevelType w:val="hybridMultilevel"/>
    <w:tmpl w:val="F23A4D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9F2"/>
    <w:multiLevelType w:val="multilevel"/>
    <w:tmpl w:val="023AE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5490EDB"/>
    <w:multiLevelType w:val="hybridMultilevel"/>
    <w:tmpl w:val="39A495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44A9"/>
    <w:multiLevelType w:val="multilevel"/>
    <w:tmpl w:val="817AA14C"/>
    <w:lvl w:ilvl="0">
      <w:start w:val="1"/>
      <w:numFmt w:val="decimal"/>
      <w:lvlText w:val="%1)"/>
      <w:lvlJc w:val="left"/>
      <w:pPr>
        <w:ind w:left="1095" w:hanging="375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30E3D"/>
    <w:multiLevelType w:val="multilevel"/>
    <w:tmpl w:val="D0EEB5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9AC217C"/>
    <w:multiLevelType w:val="hybridMultilevel"/>
    <w:tmpl w:val="7BA6EAF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7342"/>
    <w:multiLevelType w:val="multilevel"/>
    <w:tmpl w:val="12662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AFB1FC6"/>
    <w:multiLevelType w:val="multilevel"/>
    <w:tmpl w:val="5DE46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13002D4"/>
    <w:multiLevelType w:val="multilevel"/>
    <w:tmpl w:val="41DA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736D7664"/>
    <w:multiLevelType w:val="multilevel"/>
    <w:tmpl w:val="606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9A04B08"/>
    <w:multiLevelType w:val="multilevel"/>
    <w:tmpl w:val="573E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7"/>
    <w:rsid w:val="000B166C"/>
    <w:rsid w:val="000E553D"/>
    <w:rsid w:val="001B448A"/>
    <w:rsid w:val="00253D4C"/>
    <w:rsid w:val="0038086A"/>
    <w:rsid w:val="003940C8"/>
    <w:rsid w:val="003A51F0"/>
    <w:rsid w:val="00422293"/>
    <w:rsid w:val="004B34A1"/>
    <w:rsid w:val="004E5171"/>
    <w:rsid w:val="004E7980"/>
    <w:rsid w:val="005220AE"/>
    <w:rsid w:val="00556945"/>
    <w:rsid w:val="005C60BA"/>
    <w:rsid w:val="005F2736"/>
    <w:rsid w:val="006908AD"/>
    <w:rsid w:val="0069311C"/>
    <w:rsid w:val="006C79DB"/>
    <w:rsid w:val="006F67B2"/>
    <w:rsid w:val="00714DC8"/>
    <w:rsid w:val="007363F6"/>
    <w:rsid w:val="007649B3"/>
    <w:rsid w:val="008352B0"/>
    <w:rsid w:val="008C795D"/>
    <w:rsid w:val="00905820"/>
    <w:rsid w:val="009669A3"/>
    <w:rsid w:val="00A54369"/>
    <w:rsid w:val="00AA59AC"/>
    <w:rsid w:val="00AA6B05"/>
    <w:rsid w:val="00AE6B77"/>
    <w:rsid w:val="00B11E6E"/>
    <w:rsid w:val="00B15CA2"/>
    <w:rsid w:val="00B304D8"/>
    <w:rsid w:val="00B9711F"/>
    <w:rsid w:val="00BA27D0"/>
    <w:rsid w:val="00BE1F58"/>
    <w:rsid w:val="00C21761"/>
    <w:rsid w:val="00C73B9C"/>
    <w:rsid w:val="00C91FA1"/>
    <w:rsid w:val="00CA367F"/>
    <w:rsid w:val="00CC69CF"/>
    <w:rsid w:val="00DB6645"/>
    <w:rsid w:val="00DE7DEF"/>
    <w:rsid w:val="00E03791"/>
    <w:rsid w:val="00E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  <w:szCs w:val="22"/>
      <w:lang w:val="mk-MK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qFormat/>
    <w:rPr>
      <w:lang w:eastAsia="en-US"/>
    </w:rPr>
  </w:style>
  <w:style w:type="character" w:styleId="FootnoteReference">
    <w:name w:val="footnote reference"/>
    <w:qFormat/>
    <w:rPr>
      <w:rFonts w:ascii="Times New Roman" w:hAnsi="Times New Roman"/>
      <w:sz w:val="16"/>
      <w:szCs w:val="16"/>
      <w:vertAlign w:val="superscript"/>
    </w:rPr>
  </w:style>
  <w:style w:type="character" w:customStyle="1" w:styleId="FootnoteTextChar1">
    <w:name w:val="Footnote Text Char1"/>
    <w:qFormat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HeaderChar">
    <w:name w:val="Header Cha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qFormat/>
    <w:rPr>
      <w:sz w:val="22"/>
      <w:szCs w:val="22"/>
      <w:lang w:eastAsia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qFormat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2Char">
    <w:name w:val="Heading 2 Char"/>
    <w:basedOn w:val="DefaultParagraphFont"/>
    <w:qFormat/>
    <w:rPr>
      <w:rFonts w:ascii="Arial" w:eastAsia="Times New Roman" w:hAnsi="Arial"/>
      <w:b/>
      <w:sz w:val="28"/>
      <w:lang w:val="en-GB"/>
    </w:rPr>
  </w:style>
  <w:style w:type="character" w:customStyle="1" w:styleId="Heading3Char">
    <w:name w:val="Heading 3 Char"/>
    <w:basedOn w:val="DefaultParagraphFont"/>
    <w:qFormat/>
    <w:rPr>
      <w:rFonts w:ascii="Cambria" w:eastAsia="Calibri" w:hAnsi="Cambria" w:cs="Times New Roman"/>
      <w:color w:val="243F60"/>
      <w:sz w:val="24"/>
      <w:szCs w:val="24"/>
      <w:lang w:val="mk-MK"/>
    </w:rPr>
  </w:style>
  <w:style w:type="character" w:customStyle="1" w:styleId="BodyTextChar">
    <w:name w:val="Body Text Char"/>
    <w:basedOn w:val="DefaultParagraphFont"/>
    <w:qFormat/>
    <w:rPr>
      <w:rFonts w:ascii="Arial" w:eastAsia="Times New Roman" w:hAnsi="Arial"/>
      <w:sz w:val="24"/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lang w:val="mk-MK"/>
    </w:rPr>
  </w:style>
  <w:style w:type="character" w:customStyle="1" w:styleId="CommentSubjectChar">
    <w:name w:val="Comment Subject Char"/>
    <w:basedOn w:val="CommentTextChar"/>
    <w:qFormat/>
    <w:rPr>
      <w:b/>
      <w:bCs/>
      <w:lang w:val="mk-MK"/>
    </w:rPr>
  </w:style>
  <w:style w:type="character" w:customStyle="1" w:styleId="BodyTextIndentChar">
    <w:name w:val="Body Text Indent Char"/>
    <w:basedOn w:val="DefaultParagraphFont"/>
    <w:qFormat/>
    <w:rPr>
      <w:sz w:val="22"/>
      <w:szCs w:val="22"/>
      <w:lang w:val="mk-M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Arial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Aria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Arial" w:eastAsia="Calibri" w:hAnsi="Arial"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ascii="Arial" w:hAnsi="Arial"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ascii="Arial" w:hAnsi="Arial" w:cs="Aria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Arial" w:eastAsia="Times New Roman" w:hAnsi="Arial"/>
      <w:sz w:val="24"/>
      <w:szCs w:val="20"/>
      <w:lang w:val="en-GB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autoRedefine/>
    <w:qFormat/>
    <w:pPr>
      <w:widowControl w:val="0"/>
      <w:spacing w:after="80" w:line="240" w:lineRule="auto"/>
      <w:ind w:left="142" w:hanging="142"/>
      <w:jc w:val="both"/>
    </w:pPr>
    <w:rPr>
      <w:rFonts w:ascii="Times New Roman" w:eastAsia="Times New Roman" w:hAnsi="Times New Roman"/>
      <w:lang w:val="en-GB"/>
    </w:rPr>
  </w:style>
  <w:style w:type="paragraph" w:customStyle="1" w:styleId="1">
    <w:name w:val="1"/>
    <w:basedOn w:val="Normal"/>
    <w:qFormat/>
    <w:pPr>
      <w:spacing w:after="160" w:line="240" w:lineRule="exact"/>
    </w:pPr>
    <w:rPr>
      <w:rFonts w:ascii="Times New Roman" w:hAnsi="Times New Roman"/>
      <w:sz w:val="16"/>
      <w:szCs w:val="16"/>
      <w:vertAlign w:val="superscript"/>
      <w:lang w:eastAsia="mk-M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Normalvovlecen">
    <w:name w:val="Normal vovlecen"/>
    <w:basedOn w:val="Normal"/>
    <w:qFormat/>
    <w:pPr>
      <w:spacing w:after="0" w:line="360" w:lineRule="atLeast"/>
      <w:ind w:firstLine="1134"/>
    </w:pPr>
    <w:rPr>
      <w:rFonts w:ascii="Macedonian Tms" w:eastAsia="Times New Roman" w:hAnsi="Macedonian Tms"/>
      <w:sz w:val="24"/>
      <w:szCs w:val="20"/>
      <w:lang w:val="en-US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qFormat/>
  </w:style>
  <w:style w:type="paragraph" w:styleId="Revision">
    <w:name w:val="Revision"/>
    <w:hidden/>
    <w:uiPriority w:val="99"/>
    <w:semiHidden/>
    <w:rsid w:val="00DB6645"/>
    <w:rPr>
      <w:color w:val="00000A"/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  <w:szCs w:val="22"/>
      <w:lang w:val="mk-MK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qFormat/>
    <w:rPr>
      <w:lang w:eastAsia="en-US"/>
    </w:rPr>
  </w:style>
  <w:style w:type="character" w:styleId="FootnoteReference">
    <w:name w:val="footnote reference"/>
    <w:qFormat/>
    <w:rPr>
      <w:rFonts w:ascii="Times New Roman" w:hAnsi="Times New Roman"/>
      <w:sz w:val="16"/>
      <w:szCs w:val="16"/>
      <w:vertAlign w:val="superscript"/>
    </w:rPr>
  </w:style>
  <w:style w:type="character" w:customStyle="1" w:styleId="FootnoteTextChar1">
    <w:name w:val="Footnote Text Char1"/>
    <w:qFormat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HeaderChar">
    <w:name w:val="Header Cha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qFormat/>
    <w:rPr>
      <w:sz w:val="22"/>
      <w:szCs w:val="22"/>
      <w:lang w:eastAsia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qFormat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2Char">
    <w:name w:val="Heading 2 Char"/>
    <w:basedOn w:val="DefaultParagraphFont"/>
    <w:qFormat/>
    <w:rPr>
      <w:rFonts w:ascii="Arial" w:eastAsia="Times New Roman" w:hAnsi="Arial"/>
      <w:b/>
      <w:sz w:val="28"/>
      <w:lang w:val="en-GB"/>
    </w:rPr>
  </w:style>
  <w:style w:type="character" w:customStyle="1" w:styleId="Heading3Char">
    <w:name w:val="Heading 3 Char"/>
    <w:basedOn w:val="DefaultParagraphFont"/>
    <w:qFormat/>
    <w:rPr>
      <w:rFonts w:ascii="Cambria" w:eastAsia="Calibri" w:hAnsi="Cambria" w:cs="Times New Roman"/>
      <w:color w:val="243F60"/>
      <w:sz w:val="24"/>
      <w:szCs w:val="24"/>
      <w:lang w:val="mk-MK"/>
    </w:rPr>
  </w:style>
  <w:style w:type="character" w:customStyle="1" w:styleId="BodyTextChar">
    <w:name w:val="Body Text Char"/>
    <w:basedOn w:val="DefaultParagraphFont"/>
    <w:qFormat/>
    <w:rPr>
      <w:rFonts w:ascii="Arial" w:eastAsia="Times New Roman" w:hAnsi="Arial"/>
      <w:sz w:val="24"/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lang w:val="mk-MK"/>
    </w:rPr>
  </w:style>
  <w:style w:type="character" w:customStyle="1" w:styleId="CommentSubjectChar">
    <w:name w:val="Comment Subject Char"/>
    <w:basedOn w:val="CommentTextChar"/>
    <w:qFormat/>
    <w:rPr>
      <w:b/>
      <w:bCs/>
      <w:lang w:val="mk-MK"/>
    </w:rPr>
  </w:style>
  <w:style w:type="character" w:customStyle="1" w:styleId="BodyTextIndentChar">
    <w:name w:val="Body Text Indent Char"/>
    <w:basedOn w:val="DefaultParagraphFont"/>
    <w:qFormat/>
    <w:rPr>
      <w:sz w:val="22"/>
      <w:szCs w:val="22"/>
      <w:lang w:val="mk-M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Arial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Aria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Arial" w:eastAsia="Calibri" w:hAnsi="Arial"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ascii="Arial" w:hAnsi="Arial"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ascii="Arial" w:hAnsi="Arial" w:cs="Aria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Arial" w:eastAsia="Times New Roman" w:hAnsi="Arial"/>
      <w:sz w:val="24"/>
      <w:szCs w:val="20"/>
      <w:lang w:val="en-GB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autoRedefine/>
    <w:qFormat/>
    <w:pPr>
      <w:widowControl w:val="0"/>
      <w:spacing w:after="80" w:line="240" w:lineRule="auto"/>
      <w:ind w:left="142" w:hanging="142"/>
      <w:jc w:val="both"/>
    </w:pPr>
    <w:rPr>
      <w:rFonts w:ascii="Times New Roman" w:eastAsia="Times New Roman" w:hAnsi="Times New Roman"/>
      <w:lang w:val="en-GB"/>
    </w:rPr>
  </w:style>
  <w:style w:type="paragraph" w:customStyle="1" w:styleId="1">
    <w:name w:val="1"/>
    <w:basedOn w:val="Normal"/>
    <w:qFormat/>
    <w:pPr>
      <w:spacing w:after="160" w:line="240" w:lineRule="exact"/>
    </w:pPr>
    <w:rPr>
      <w:rFonts w:ascii="Times New Roman" w:hAnsi="Times New Roman"/>
      <w:sz w:val="16"/>
      <w:szCs w:val="16"/>
      <w:vertAlign w:val="superscript"/>
      <w:lang w:eastAsia="mk-M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Normalvovlecen">
    <w:name w:val="Normal vovlecen"/>
    <w:basedOn w:val="Normal"/>
    <w:qFormat/>
    <w:pPr>
      <w:spacing w:after="0" w:line="360" w:lineRule="atLeast"/>
      <w:ind w:firstLine="1134"/>
    </w:pPr>
    <w:rPr>
      <w:rFonts w:ascii="Macedonian Tms" w:eastAsia="Times New Roman" w:hAnsi="Macedonian Tms"/>
      <w:sz w:val="24"/>
      <w:szCs w:val="20"/>
      <w:lang w:val="en-US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qFormat/>
  </w:style>
  <w:style w:type="paragraph" w:styleId="Revision">
    <w:name w:val="Revision"/>
    <w:hidden/>
    <w:uiPriority w:val="99"/>
    <w:semiHidden/>
    <w:rsid w:val="00DB6645"/>
    <w:rPr>
      <w:color w:val="00000A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189-87C1-4839-B8BD-21BB6A77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Iskra Belcheva</cp:lastModifiedBy>
  <cp:revision>2</cp:revision>
  <cp:lastPrinted>2016-11-25T15:29:00Z</cp:lastPrinted>
  <dcterms:created xsi:type="dcterms:W3CDTF">2017-04-13T09:38:00Z</dcterms:created>
  <dcterms:modified xsi:type="dcterms:W3CDTF">2017-04-13T09:38:00Z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